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C22" w:rsidRPr="000B2FF7" w:rsidRDefault="00795F7D" w:rsidP="00301C22">
      <w:pPr>
        <w:spacing w:after="0"/>
        <w:jc w:val="both"/>
        <w:rPr>
          <w:rFonts w:ascii="Cambria" w:hAnsi="Cambria"/>
          <w:sz w:val="24"/>
          <w:szCs w:val="24"/>
        </w:rPr>
      </w:pPr>
      <w:r w:rsidRPr="000B2FF7">
        <w:rPr>
          <w:rFonts w:ascii="Cambria" w:hAnsi="Cambria"/>
          <w:sz w:val="24"/>
          <w:szCs w:val="24"/>
        </w:rPr>
        <w:t>Załącznik nr 27</w:t>
      </w:r>
    </w:p>
    <w:p w:rsidR="00C67435" w:rsidRPr="009E4330" w:rsidRDefault="00301C22" w:rsidP="009E4330">
      <w:pPr>
        <w:jc w:val="both"/>
        <w:rPr>
          <w:rFonts w:ascii="Cambria" w:hAnsi="Cambria"/>
          <w:sz w:val="24"/>
          <w:szCs w:val="24"/>
        </w:rPr>
      </w:pPr>
      <w:r w:rsidRPr="000B2FF7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852C35" w:rsidRPr="000B2FF7">
        <w:rPr>
          <w:rFonts w:ascii="Cambria" w:hAnsi="Cambria"/>
          <w:sz w:val="24"/>
          <w:szCs w:val="24"/>
        </w:rPr>
        <w:t xml:space="preserve"> </w:t>
      </w:r>
      <w:r w:rsidR="00EE5223" w:rsidRPr="000B2FF7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892C5A" w:rsidRPr="000B2FF7" w:rsidTr="00954801">
        <w:tc>
          <w:tcPr>
            <w:tcW w:w="9209" w:type="dxa"/>
            <w:gridSpan w:val="2"/>
            <w:shd w:val="clear" w:color="auto" w:fill="E7E6E6" w:themeFill="background2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bookmarkStart w:id="0" w:name="_Hlk9580076"/>
            <w:r w:rsidRPr="0005043C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892C5A" w:rsidRPr="0005043C" w:rsidRDefault="0005043C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Wydział Prawa, Administracji i Stosunków Międzynarodowych 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892C5A" w:rsidRPr="0005043C" w:rsidRDefault="0005043C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eastAsia="Calibri" w:hAnsi="Cambria" w:cstheme="minorHAnsi"/>
                <w:color w:val="000000"/>
                <w:sz w:val="24"/>
                <w:szCs w:val="24"/>
              </w:rPr>
              <w:t xml:space="preserve">Kryminologia i resocjalizacja 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892C5A" w:rsidRPr="0005043C" w:rsidRDefault="000B2FF7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pierwszego </w:t>
            </w:r>
            <w:r w:rsidR="0005043C" w:rsidRPr="0005043C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stopnia 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892C5A" w:rsidRPr="0005043C" w:rsidRDefault="000B2FF7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Ogólnoakademicki 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892C5A" w:rsidRPr="0005043C" w:rsidRDefault="00892C5A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B2FF7" w:rsidRPr="0005043C">
              <w:rPr>
                <w:rFonts w:ascii="Cambria" w:hAnsi="Cambria" w:cstheme="minorHAnsi"/>
                <w:sz w:val="24"/>
                <w:szCs w:val="24"/>
              </w:rPr>
              <w:t xml:space="preserve">Niestacjonarne </w:t>
            </w:r>
          </w:p>
        </w:tc>
      </w:tr>
      <w:tr w:rsidR="00892C5A" w:rsidRPr="000B2FF7" w:rsidTr="00954801">
        <w:tc>
          <w:tcPr>
            <w:tcW w:w="0" w:type="auto"/>
          </w:tcPr>
          <w:p w:rsidR="00892C5A" w:rsidRPr="0005043C" w:rsidRDefault="00892C5A" w:rsidP="0095480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892C5A" w:rsidRPr="0005043C" w:rsidRDefault="000B2FF7" w:rsidP="00954801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Polski</w:t>
            </w:r>
          </w:p>
        </w:tc>
      </w:tr>
      <w:bookmarkEnd w:id="0"/>
    </w:tbl>
    <w:p w:rsidR="00892C5A" w:rsidRPr="000B2FF7" w:rsidRDefault="00892C5A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B11E9E" w:rsidRPr="000B2FF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0B2FF7" w:rsidRDefault="00B11E9E" w:rsidP="006D324D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0B2FF7" w:rsidTr="00C54B17">
        <w:tc>
          <w:tcPr>
            <w:tcW w:w="3085" w:type="dxa"/>
          </w:tcPr>
          <w:p w:rsidR="00A65127" w:rsidRPr="000B2FF7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4801" w:type="dxa"/>
          </w:tcPr>
          <w:p w:rsidR="00A65127" w:rsidRPr="000B2FF7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:rsidR="00A65127" w:rsidRPr="000B2FF7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Udział %</w:t>
            </w:r>
          </w:p>
        </w:tc>
      </w:tr>
      <w:tr w:rsidR="00A65127" w:rsidRPr="000B2FF7" w:rsidTr="00C54B17">
        <w:tc>
          <w:tcPr>
            <w:tcW w:w="3085" w:type="dxa"/>
          </w:tcPr>
          <w:p w:rsidR="00A65127" w:rsidRPr="0005043C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Dziedzina oraz dyscyplina wiodąca</w:t>
            </w:r>
          </w:p>
        </w:tc>
        <w:tc>
          <w:tcPr>
            <w:tcW w:w="4801" w:type="dxa"/>
          </w:tcPr>
          <w:p w:rsidR="00A65127" w:rsidRPr="000B2FF7" w:rsidRDefault="0005043C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Dziedzina nauk społecznych; dyscyplina: nauki prawne </w:t>
            </w:r>
          </w:p>
        </w:tc>
        <w:tc>
          <w:tcPr>
            <w:tcW w:w="1323" w:type="dxa"/>
          </w:tcPr>
          <w:p w:rsidR="00A65127" w:rsidRPr="000B2FF7" w:rsidRDefault="00C54B1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54</w:t>
            </w:r>
            <w:r w:rsidR="00BB572B" w:rsidRPr="000B2FF7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F05800" w:rsidRPr="000B2FF7" w:rsidTr="00C54B17">
        <w:tc>
          <w:tcPr>
            <w:tcW w:w="3085" w:type="dxa"/>
          </w:tcPr>
          <w:p w:rsidR="00F05800" w:rsidRPr="0005043C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801" w:type="dxa"/>
          </w:tcPr>
          <w:p w:rsidR="00F05800" w:rsidRPr="000B2FF7" w:rsidRDefault="0005043C" w:rsidP="00F05800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Dyscyplina: Pedagogika </w:t>
            </w:r>
          </w:p>
        </w:tc>
        <w:tc>
          <w:tcPr>
            <w:tcW w:w="1323" w:type="dxa"/>
          </w:tcPr>
          <w:p w:rsidR="00F05800" w:rsidRPr="000B2FF7" w:rsidRDefault="00C54B1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22</w:t>
            </w:r>
            <w:r w:rsidR="00F05800" w:rsidRPr="000B2FF7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A65127" w:rsidRPr="000B2FF7" w:rsidTr="00C54B17">
        <w:tc>
          <w:tcPr>
            <w:tcW w:w="3085" w:type="dxa"/>
          </w:tcPr>
          <w:p w:rsidR="00A65127" w:rsidRPr="0005043C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801" w:type="dxa"/>
          </w:tcPr>
          <w:p w:rsidR="00A65127" w:rsidRPr="000B2FF7" w:rsidRDefault="00021AB5" w:rsidP="004A4FF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color w:val="000000"/>
                <w:sz w:val="24"/>
                <w:szCs w:val="24"/>
              </w:rPr>
              <w:t>D</w:t>
            </w:r>
            <w:r w:rsidR="0005043C">
              <w:rPr>
                <w:rFonts w:ascii="Cambria" w:hAnsi="Cambria" w:cstheme="minorHAnsi"/>
                <w:sz w:val="24"/>
                <w:szCs w:val="24"/>
              </w:rPr>
              <w:t>yscyplina</w:t>
            </w:r>
            <w:r w:rsidR="00F05800" w:rsidRPr="000B2FF7">
              <w:rPr>
                <w:rFonts w:ascii="Cambria" w:hAnsi="Cambria" w:cstheme="minorHAnsi"/>
                <w:sz w:val="24"/>
                <w:szCs w:val="24"/>
              </w:rPr>
              <w:t xml:space="preserve">: </w:t>
            </w:r>
            <w:r w:rsidR="0005043C">
              <w:rPr>
                <w:rFonts w:ascii="Cambria" w:hAnsi="Cambria" w:cstheme="minorHAnsi"/>
                <w:sz w:val="24"/>
                <w:szCs w:val="24"/>
              </w:rPr>
              <w:t>Psychologia</w:t>
            </w:r>
          </w:p>
        </w:tc>
        <w:tc>
          <w:tcPr>
            <w:tcW w:w="1323" w:type="dxa"/>
          </w:tcPr>
          <w:p w:rsidR="00A65127" w:rsidRPr="000B2FF7" w:rsidRDefault="00C54B1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18</w:t>
            </w:r>
            <w:r w:rsidR="00BB572B" w:rsidRPr="000B2FF7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A65127" w:rsidRPr="000B2FF7" w:rsidTr="00C54B17">
        <w:tc>
          <w:tcPr>
            <w:tcW w:w="3085" w:type="dxa"/>
          </w:tcPr>
          <w:p w:rsidR="00A65127" w:rsidRPr="0005043C" w:rsidRDefault="00C54B17" w:rsidP="00C54B17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043C">
              <w:rPr>
                <w:rFonts w:ascii="Cambria" w:hAnsi="Cambria" w:cstheme="minorHAnsi"/>
                <w:sz w:val="24"/>
                <w:szCs w:val="24"/>
              </w:rPr>
              <w:t>Inne dodatkowe</w:t>
            </w:r>
            <w:r w:rsidR="00A65127" w:rsidRPr="0005043C">
              <w:rPr>
                <w:rFonts w:ascii="Cambria" w:hAnsi="Cambria" w:cstheme="minorHAnsi"/>
                <w:sz w:val="24"/>
                <w:szCs w:val="24"/>
              </w:rPr>
              <w:t xml:space="preserve"> dyscyplin</w:t>
            </w:r>
            <w:r w:rsidRPr="0005043C">
              <w:rPr>
                <w:rFonts w:ascii="Cambria" w:hAnsi="Cambria" w:cstheme="minorHAnsi"/>
                <w:sz w:val="24"/>
                <w:szCs w:val="24"/>
              </w:rPr>
              <w:t>y</w:t>
            </w:r>
          </w:p>
        </w:tc>
        <w:tc>
          <w:tcPr>
            <w:tcW w:w="4801" w:type="dxa"/>
          </w:tcPr>
          <w:p w:rsidR="00A65127" w:rsidRPr="000B2FF7" w:rsidRDefault="0005043C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Socjologia, filozofia, informatyka</w:t>
            </w:r>
          </w:p>
        </w:tc>
        <w:tc>
          <w:tcPr>
            <w:tcW w:w="1323" w:type="dxa"/>
          </w:tcPr>
          <w:p w:rsidR="00A65127" w:rsidRPr="000B2FF7" w:rsidRDefault="00C54B1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6</w:t>
            </w:r>
            <w:r w:rsidR="00BB572B" w:rsidRPr="000B2FF7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CC1270" w:rsidRPr="000B2FF7" w:rsidTr="00964590">
        <w:tc>
          <w:tcPr>
            <w:tcW w:w="7886" w:type="dxa"/>
            <w:gridSpan w:val="2"/>
          </w:tcPr>
          <w:p w:rsidR="00CC1270" w:rsidRPr="000B2FF7" w:rsidRDefault="00CC1270" w:rsidP="00CC127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CC1270" w:rsidRPr="000B2FF7" w:rsidRDefault="00CC1270" w:rsidP="00CC127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:rsidR="00F642EE" w:rsidRPr="000B2FF7" w:rsidRDefault="00F642EE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B2FF7" w:rsidTr="00964590">
        <w:tc>
          <w:tcPr>
            <w:tcW w:w="9209" w:type="dxa"/>
            <w:shd w:val="clear" w:color="auto" w:fill="E7E6E6" w:themeFill="background2"/>
          </w:tcPr>
          <w:p w:rsidR="003265D6" w:rsidRPr="009E4330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E4330">
              <w:rPr>
                <w:rFonts w:ascii="Cambria" w:hAnsi="Cambria"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9E4330" w:rsidTr="00964590">
        <w:tc>
          <w:tcPr>
            <w:tcW w:w="9209" w:type="dxa"/>
          </w:tcPr>
          <w:p w:rsidR="003265D6" w:rsidRPr="009E4330" w:rsidRDefault="00C544C6" w:rsidP="004E2C31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E4330">
              <w:rPr>
                <w:rFonts w:ascii="Cambria" w:hAnsi="Cambria" w:cstheme="minorHAnsi"/>
                <w:bCs/>
                <w:sz w:val="24"/>
                <w:szCs w:val="24"/>
              </w:rPr>
              <w:t>Zgodnie z</w:t>
            </w:r>
            <w:r w:rsidR="000D107C" w:rsidRPr="009E4330">
              <w:rPr>
                <w:rFonts w:ascii="Cambria" w:hAnsi="Cambria" w:cstheme="minorHAnsi"/>
                <w:bCs/>
                <w:sz w:val="24"/>
                <w:szCs w:val="24"/>
              </w:rPr>
              <w:t>e</w:t>
            </w:r>
            <w:r w:rsidRPr="009E4330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  <w:r w:rsidR="000D107C" w:rsidRPr="009E4330">
              <w:rPr>
                <w:rFonts w:ascii="Cambria" w:hAnsi="Cambria" w:cstheme="minorHAnsi"/>
                <w:bCs/>
                <w:sz w:val="24"/>
                <w:szCs w:val="24"/>
              </w:rPr>
              <w:t xml:space="preserve">Strategią Rozwoju Krakowskiej Akademii im. Andrzeja Frycza Modrzewskiego, Uczelnia </w:t>
            </w:r>
            <w:r w:rsidRPr="009E4330">
              <w:rPr>
                <w:rFonts w:ascii="Cambria" w:hAnsi="Cambria" w:cstheme="minorHAnsi"/>
                <w:bCs/>
                <w:sz w:val="24"/>
                <w:szCs w:val="24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</w:t>
            </w:r>
            <w:r w:rsidRPr="009E4330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9E4330">
              <w:rPr>
                <w:rFonts w:ascii="Cambria" w:hAnsi="Cambria" w:cstheme="minorHAnsi"/>
                <w:bCs/>
                <w:sz w:val="24"/>
                <w:szCs w:val="24"/>
              </w:rPr>
              <w:t>czelni na rynku krajowym, jak i</w:t>
            </w:r>
            <w:r w:rsidRPr="009E4330">
              <w:rPr>
                <w:rFonts w:ascii="Cambria" w:hAnsi="Cambria" w:cstheme="minorHAnsi"/>
                <w:bCs/>
                <w:sz w:val="24"/>
                <w:szCs w:val="24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prozawodowemu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multidyscyplinarnym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9E4330" w:rsidRPr="009E4330" w:rsidRDefault="009E4330" w:rsidP="006D324D">
      <w:pPr>
        <w:spacing w:line="360" w:lineRule="auto"/>
        <w:jc w:val="both"/>
        <w:rPr>
          <w:rFonts w:ascii="Cambria" w:hAnsi="Cambria" w:cstheme="minorHAnsi"/>
        </w:rPr>
      </w:pPr>
      <w:bookmarkStart w:id="1" w:name="_GoBack"/>
      <w:bookmarkEnd w:id="1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E4330" w:rsidTr="00964590">
        <w:tc>
          <w:tcPr>
            <w:tcW w:w="9209" w:type="dxa"/>
            <w:shd w:val="clear" w:color="auto" w:fill="E7E6E6" w:themeFill="background2"/>
          </w:tcPr>
          <w:p w:rsidR="003265D6" w:rsidRPr="009E4330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bookmarkStart w:id="2" w:name="_Hlk9581011"/>
            <w:r w:rsidRPr="009E4330">
              <w:rPr>
                <w:rFonts w:ascii="Cambria" w:hAnsi="Cambria"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9E4330" w:rsidTr="007913C4">
        <w:trPr>
          <w:trHeight w:val="992"/>
        </w:trPr>
        <w:tc>
          <w:tcPr>
            <w:tcW w:w="9209" w:type="dxa"/>
          </w:tcPr>
          <w:p w:rsidR="00761081" w:rsidRPr="009E4330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</w:rPr>
            </w:pPr>
            <w:r w:rsidRPr="009E4330">
              <w:rPr>
                <w:rFonts w:ascii="Cambria" w:hAnsi="Cambria" w:cstheme="minorHAnsi"/>
                <w:bCs/>
              </w:rPr>
              <w:t>S</w:t>
            </w:r>
            <w:r w:rsidR="00306A2B" w:rsidRPr="009E4330">
              <w:rPr>
                <w:rFonts w:ascii="Cambria" w:hAnsi="Cambria" w:cstheme="minorHAnsi"/>
                <w:bCs/>
              </w:rPr>
              <w:t>tudi</w:t>
            </w:r>
            <w:r w:rsidRPr="009E4330">
              <w:rPr>
                <w:rFonts w:ascii="Cambria" w:hAnsi="Cambria" w:cstheme="minorHAnsi"/>
                <w:bCs/>
              </w:rPr>
              <w:t xml:space="preserve">a </w:t>
            </w:r>
            <w:r w:rsidR="0001525D" w:rsidRPr="009E4330">
              <w:rPr>
                <w:rFonts w:ascii="Cambria" w:hAnsi="Cambria" w:cstheme="minorHAnsi"/>
              </w:rPr>
              <w:t>pierwszego</w:t>
            </w:r>
            <w:r w:rsidR="007F1539" w:rsidRPr="009E4330">
              <w:rPr>
                <w:rFonts w:ascii="Cambria" w:hAnsi="Cambria" w:cstheme="minorHAnsi"/>
              </w:rPr>
              <w:t xml:space="preserve"> stopnia </w:t>
            </w:r>
            <w:r w:rsidRPr="009E4330">
              <w:rPr>
                <w:rFonts w:ascii="Cambria" w:hAnsi="Cambria" w:cstheme="minorHAnsi"/>
                <w:bCs/>
              </w:rPr>
              <w:t xml:space="preserve">na kierunku </w:t>
            </w:r>
            <w:r w:rsidR="007913C4" w:rsidRPr="009E4330">
              <w:rPr>
                <w:rFonts w:ascii="Cambria" w:hAnsi="Cambria" w:cstheme="minorHAnsi"/>
                <w:bCs/>
              </w:rPr>
              <w:t>„Kryminologia  i resocjalizacja”</w:t>
            </w:r>
            <w:r w:rsidR="00306A2B" w:rsidRPr="009E4330">
              <w:rPr>
                <w:rFonts w:ascii="Cambria" w:hAnsi="Cambria" w:cstheme="minorHAnsi"/>
                <w:bCs/>
              </w:rPr>
              <w:t xml:space="preserve"> zapewnia</w:t>
            </w:r>
            <w:r w:rsidRPr="009E4330">
              <w:rPr>
                <w:rFonts w:ascii="Cambria" w:hAnsi="Cambria" w:cstheme="minorHAnsi"/>
                <w:bCs/>
              </w:rPr>
              <w:t>ją</w:t>
            </w:r>
            <w:r w:rsidR="00306A2B" w:rsidRPr="009E4330">
              <w:rPr>
                <w:rFonts w:ascii="Cambria" w:hAnsi="Cambria" w:cstheme="minorHAnsi"/>
                <w:bCs/>
              </w:rPr>
              <w:t xml:space="preserve"> wykształcenie </w:t>
            </w:r>
            <w:r w:rsidR="0001525D" w:rsidRPr="009E4330">
              <w:rPr>
                <w:rFonts w:ascii="Cambria" w:hAnsi="Cambria" w:cstheme="minorHAnsi"/>
                <w:bCs/>
              </w:rPr>
              <w:t>na poziomie licencjackim</w:t>
            </w:r>
            <w:r w:rsidR="00761081" w:rsidRPr="009E4330">
              <w:rPr>
                <w:rFonts w:ascii="Cambria" w:hAnsi="Cambria" w:cstheme="minorHAnsi"/>
                <w:bCs/>
              </w:rPr>
              <w:t xml:space="preserve">. </w:t>
            </w:r>
            <w:r w:rsidR="006B12BE" w:rsidRPr="009E4330">
              <w:rPr>
                <w:rFonts w:ascii="Cambria" w:hAnsi="Cambria" w:cstheme="minorHAnsi"/>
                <w:bCs/>
              </w:rPr>
              <w:t>U</w:t>
            </w:r>
            <w:r w:rsidR="006B12BE" w:rsidRPr="009E4330">
              <w:rPr>
                <w:rFonts w:ascii="Cambria" w:hAnsi="Cambria" w:cstheme="minorHAnsi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9E4330">
              <w:rPr>
                <w:rFonts w:ascii="Cambria" w:hAnsi="Cambria" w:cstheme="minorHAnsi"/>
              </w:rPr>
              <w:t>ojętym wymiarze sprawiedliwości</w:t>
            </w:r>
            <w:r w:rsidR="006B12BE" w:rsidRPr="009E4330">
              <w:rPr>
                <w:rFonts w:ascii="Cambria" w:hAnsi="Cambria" w:cstheme="minorHAnsi"/>
              </w:rPr>
              <w:t>, systemie penitencjarnym (w zakładach karnych, aresztach śledczych), w służbach mundurowych (</w:t>
            </w:r>
            <w:r w:rsidR="00F3733A" w:rsidRPr="009E4330">
              <w:rPr>
                <w:rFonts w:ascii="Cambria" w:hAnsi="Cambria" w:cstheme="minorHAnsi"/>
              </w:rPr>
              <w:t>w</w:t>
            </w:r>
            <w:r w:rsidR="00892C5A" w:rsidRPr="009E4330">
              <w:rPr>
                <w:rFonts w:ascii="Cambria" w:hAnsi="Cambria" w:cstheme="minorHAnsi"/>
              </w:rPr>
              <w:t xml:space="preserve"> </w:t>
            </w:r>
            <w:r w:rsidR="00F3733A" w:rsidRPr="009E4330">
              <w:rPr>
                <w:rFonts w:ascii="Cambria" w:hAnsi="Cambria" w:cstheme="minorHAnsi"/>
              </w:rPr>
              <w:t>Policji, S</w:t>
            </w:r>
            <w:r w:rsidR="006B12BE" w:rsidRPr="009E4330">
              <w:rPr>
                <w:rFonts w:ascii="Cambria" w:hAnsi="Cambria" w:cstheme="minorHAnsi"/>
              </w:rPr>
              <w:t xml:space="preserve">traży </w:t>
            </w:r>
            <w:r w:rsidR="00F3733A" w:rsidRPr="009E4330">
              <w:rPr>
                <w:rFonts w:ascii="Cambria" w:hAnsi="Cambria" w:cstheme="minorHAnsi"/>
              </w:rPr>
              <w:t>M</w:t>
            </w:r>
            <w:r w:rsidR="006B12BE" w:rsidRPr="009E4330">
              <w:rPr>
                <w:rFonts w:ascii="Cambria" w:hAnsi="Cambria" w:cstheme="minorHAnsi"/>
              </w:rPr>
              <w:t>iejski</w:t>
            </w:r>
            <w:r w:rsidR="00F3733A" w:rsidRPr="009E4330">
              <w:rPr>
                <w:rFonts w:ascii="Cambria" w:hAnsi="Cambria" w:cstheme="minorHAnsi"/>
              </w:rPr>
              <w:t>ej</w:t>
            </w:r>
            <w:r w:rsidR="006B12BE" w:rsidRPr="009E4330">
              <w:rPr>
                <w:rFonts w:ascii="Cambria" w:hAnsi="Cambria" w:cstheme="minorHAnsi"/>
              </w:rPr>
              <w:t xml:space="preserve">, </w:t>
            </w:r>
            <w:r w:rsidR="00F3733A" w:rsidRPr="009E4330">
              <w:rPr>
                <w:rFonts w:ascii="Cambria" w:hAnsi="Cambria" w:cstheme="minorHAnsi"/>
              </w:rPr>
              <w:t>Straży Granicznej</w:t>
            </w:r>
            <w:r w:rsidR="006B12BE" w:rsidRPr="009E4330">
              <w:rPr>
                <w:rFonts w:ascii="Cambria" w:hAnsi="Cambria" w:cstheme="minorHAnsi"/>
              </w:rPr>
              <w:t>), instytucjach publicznych i organizacjach pozarządowych działających na rzecz osób z problemami społecznymi (</w:t>
            </w:r>
            <w:r w:rsidR="00F3733A" w:rsidRPr="009E4330">
              <w:rPr>
                <w:rFonts w:ascii="Cambria" w:hAnsi="Cambria" w:cstheme="minorHAnsi"/>
              </w:rPr>
              <w:t>w</w:t>
            </w:r>
            <w:r w:rsidR="006B12BE" w:rsidRPr="009E4330">
              <w:rPr>
                <w:rFonts w:ascii="Cambria" w:hAnsi="Cambria" w:cstheme="minorHAnsi"/>
              </w:rPr>
              <w:t xml:space="preserve"> centrum interwencji kryzysowej, centrum mediacji, ośrodk</w:t>
            </w:r>
            <w:r w:rsidR="00F3733A" w:rsidRPr="009E4330">
              <w:rPr>
                <w:rFonts w:ascii="Cambria" w:hAnsi="Cambria" w:cstheme="minorHAnsi"/>
              </w:rPr>
              <w:t>u</w:t>
            </w:r>
            <w:r w:rsidR="00892C5A" w:rsidRPr="009E4330">
              <w:rPr>
                <w:rFonts w:ascii="Cambria" w:hAnsi="Cambria" w:cstheme="minorHAnsi"/>
              </w:rPr>
              <w:t xml:space="preserve"> </w:t>
            </w:r>
            <w:r w:rsidR="006B12BE" w:rsidRPr="009E4330">
              <w:rPr>
                <w:rFonts w:ascii="Cambria" w:hAnsi="Cambria" w:cstheme="minorHAnsi"/>
              </w:rPr>
              <w:t>wspomagania rodziny, placów</w:t>
            </w:r>
            <w:r w:rsidR="00F3733A" w:rsidRPr="009E4330">
              <w:rPr>
                <w:rFonts w:ascii="Cambria" w:hAnsi="Cambria" w:cstheme="minorHAnsi"/>
              </w:rPr>
              <w:t>ce</w:t>
            </w:r>
            <w:r w:rsidR="006B12BE" w:rsidRPr="009E4330">
              <w:rPr>
                <w:rFonts w:ascii="Cambria" w:hAnsi="Cambria" w:cstheme="minorHAnsi"/>
              </w:rPr>
              <w:t xml:space="preserve"> resocjalizacyjnej, wychowawczej i terapeutycznej). Celem kształcenia jest zdobycie </w:t>
            </w:r>
            <w:r w:rsidR="006B12BE" w:rsidRPr="009E4330">
              <w:rPr>
                <w:rFonts w:ascii="Cambria" w:hAnsi="Cambria" w:cstheme="minorHAnsi"/>
              </w:rPr>
              <w:lastRenderedPageBreak/>
              <w:t>ogólnej wiedzy dotyczącej wybranych</w:t>
            </w:r>
            <w:r w:rsidR="00892C5A" w:rsidRPr="009E4330">
              <w:rPr>
                <w:rFonts w:ascii="Cambria" w:hAnsi="Cambria" w:cstheme="minorHAnsi"/>
              </w:rPr>
              <w:t xml:space="preserve"> </w:t>
            </w:r>
            <w:r w:rsidR="006B12BE" w:rsidRPr="009E4330">
              <w:rPr>
                <w:rFonts w:ascii="Cambria" w:hAnsi="Cambria" w:cstheme="minorHAnsi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multidyscyplinarnej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wybór odpowiedniej ścieżki zawodowej. Program studiów na kierunku „Kryminologia i resocjalizacja” </w:t>
            </w:r>
            <w:r w:rsidR="005B5A8C" w:rsidRPr="009E4330">
              <w:rPr>
                <w:rFonts w:ascii="Cambria" w:hAnsi="Cambria" w:cstheme="minorHAnsi"/>
              </w:rPr>
              <w:t xml:space="preserve">jest </w:t>
            </w:r>
            <w:r w:rsidR="006B12BE" w:rsidRPr="009E4330">
              <w:rPr>
                <w:rFonts w:ascii="Cambria" w:hAnsi="Cambria" w:cstheme="minorHAnsi"/>
              </w:rPr>
              <w:t xml:space="preserve">realizowany w ramach profilu ogólnoakademickiego. Wybór profilu podyktowany jest zakresem badań naukowych podejmowanych przez pracowników Krakowskiej Akademii znajdujących odzwierciedlenie w programie studiów. </w:t>
            </w:r>
          </w:p>
        </w:tc>
      </w:tr>
      <w:bookmarkEnd w:id="2"/>
    </w:tbl>
    <w:p w:rsidR="003265D6" w:rsidRPr="000B2FF7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B2FF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0B2FF7" w:rsidRDefault="003265D6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0B2FF7" w:rsidTr="00964590">
        <w:tc>
          <w:tcPr>
            <w:tcW w:w="9209" w:type="dxa"/>
          </w:tcPr>
          <w:p w:rsidR="003265D6" w:rsidRPr="000B2FF7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0B2FF7">
              <w:rPr>
                <w:rFonts w:ascii="Cambria" w:hAnsi="Cambria" w:cstheme="minorHAnsi"/>
                <w:color w:val="353434"/>
              </w:rPr>
              <w:t xml:space="preserve">Absolwent studiów I-go stopnia (licencjackich) na kierunku „Kryminologia i resocjalizacja”   może kompetentnie </w:t>
            </w:r>
            <w:r w:rsidR="008254C1" w:rsidRPr="000B2FF7">
              <w:rPr>
                <w:rFonts w:ascii="Cambria" w:hAnsi="Cambria" w:cstheme="minorHAnsi"/>
                <w:color w:val="353434"/>
              </w:rPr>
              <w:t>podejmować</w:t>
            </w:r>
            <w:r w:rsidRPr="000B2FF7">
              <w:rPr>
                <w:rFonts w:ascii="Cambria" w:hAnsi="Cambria" w:cstheme="minorHAnsi"/>
                <w:color w:val="353434"/>
              </w:rPr>
              <w:t xml:space="preserve"> działania w o charakterze edukacyjnym, opiekuńczym, profilaktycznym i resocjalizacyjnym. Studia na kierunku </w:t>
            </w:r>
            <w:r w:rsidR="008254C1" w:rsidRPr="000B2FF7">
              <w:rPr>
                <w:rFonts w:ascii="Cambria" w:hAnsi="Cambria" w:cstheme="minorHAnsi"/>
                <w:color w:val="353434"/>
              </w:rPr>
              <w:t xml:space="preserve">„Kryminologia i resocjalizacja”   </w:t>
            </w:r>
            <w:r w:rsidRPr="000B2FF7">
              <w:rPr>
                <w:rFonts w:ascii="Cambria" w:hAnsi="Cambria" w:cstheme="minorHAnsi"/>
                <w:color w:val="353434"/>
              </w:rPr>
              <w:t>kształt</w:t>
            </w:r>
            <w:r w:rsidR="008254C1" w:rsidRPr="000B2FF7">
              <w:rPr>
                <w:rFonts w:ascii="Cambria" w:hAnsi="Cambria" w:cstheme="minorHAnsi"/>
                <w:color w:val="353434"/>
              </w:rPr>
              <w:t>ują</w:t>
            </w:r>
            <w:r w:rsidRPr="000B2FF7">
              <w:rPr>
                <w:rFonts w:ascii="Cambria" w:hAnsi="Cambria" w:cstheme="minorHAnsi"/>
                <w:color w:val="353434"/>
              </w:rPr>
              <w:t xml:space="preserve"> umiejętności prowadzenia działań</w:t>
            </w:r>
            <w:r w:rsidR="00D21845" w:rsidRPr="000B2FF7">
              <w:rPr>
                <w:rFonts w:ascii="Cambria" w:hAnsi="Cambria" w:cstheme="minorHAnsi"/>
                <w:color w:val="353434"/>
              </w:rPr>
              <w:t xml:space="preserve"> wychowawczych</w:t>
            </w:r>
            <w:r w:rsidRPr="000B2FF7">
              <w:rPr>
                <w:rFonts w:ascii="Cambria" w:hAnsi="Cambria" w:cstheme="minorHAnsi"/>
                <w:color w:val="353434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</w:t>
            </w:r>
            <w:r w:rsidRPr="000B2FF7">
              <w:rPr>
                <w:rFonts w:ascii="Cambria" w:hAnsi="Cambria" w:cstheme="minorHAnsi"/>
                <w:color w:val="353434"/>
              </w:rPr>
              <w:lastRenderedPageBreak/>
              <w:t>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0B2FF7">
              <w:rPr>
                <w:rFonts w:ascii="Cambria" w:hAnsi="Cambria" w:cstheme="minorHAnsi"/>
                <w:color w:val="353434"/>
              </w:rPr>
              <w:t>zacji w środowisku otwartym.</w:t>
            </w:r>
          </w:p>
        </w:tc>
      </w:tr>
    </w:tbl>
    <w:p w:rsidR="003265D6" w:rsidRPr="000B2FF7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709"/>
        <w:gridCol w:w="7642"/>
      </w:tblGrid>
      <w:tr w:rsidR="003265D6" w:rsidRPr="000B2FF7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B2FF7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0B2FF7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B2FF7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0B2FF7" w:rsidTr="0048522D">
        <w:tc>
          <w:tcPr>
            <w:tcW w:w="0" w:type="auto"/>
          </w:tcPr>
          <w:p w:rsidR="003265D6" w:rsidRPr="000B2FF7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0B2FF7" w:rsidRDefault="002F3D40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6</w:t>
            </w:r>
            <w:r w:rsidR="00090AE1" w:rsidRPr="000B2FF7">
              <w:rPr>
                <w:rFonts w:ascii="Cambria" w:hAnsi="Cambria"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0B2FF7" w:rsidTr="0048522D">
        <w:tc>
          <w:tcPr>
            <w:tcW w:w="0" w:type="auto"/>
          </w:tcPr>
          <w:p w:rsidR="003265D6" w:rsidRPr="000B2FF7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0B2FF7" w:rsidRDefault="002F3D40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LICENCJAT</w:t>
            </w:r>
          </w:p>
        </w:tc>
      </w:tr>
      <w:tr w:rsidR="0048522D" w:rsidRPr="000B2FF7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B2FF7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0B2FF7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0B2FF7" w:rsidRDefault="008276B2" w:rsidP="002F3D4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Kształcenie na kierunku </w:t>
            </w:r>
            <w:r w:rsidR="007F1539" w:rsidRPr="000B2FF7">
              <w:rPr>
                <w:rFonts w:ascii="Cambria" w:hAnsi="Cambria" w:cstheme="minorHAnsi"/>
                <w:sz w:val="24"/>
                <w:szCs w:val="24"/>
              </w:rPr>
              <w:t xml:space="preserve">„Kryminologia i resocjalizacja”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w Krakowskiej Akademii im. Andrzeja Frycza Modrzewskie</w:t>
            </w:r>
            <w:r w:rsidR="002F3D40" w:rsidRPr="000B2FF7">
              <w:rPr>
                <w:rFonts w:ascii="Cambria" w:hAnsi="Cambria" w:cstheme="minorHAnsi"/>
                <w:sz w:val="24"/>
                <w:szCs w:val="24"/>
              </w:rPr>
              <w:t>go, organizowane jest w formie 3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l</w:t>
            </w:r>
            <w:r w:rsidR="002F3D40" w:rsidRPr="000B2FF7">
              <w:rPr>
                <w:rFonts w:ascii="Cambria" w:hAnsi="Cambria" w:cstheme="minorHAnsi"/>
                <w:sz w:val="24"/>
                <w:szCs w:val="24"/>
              </w:rPr>
              <w:t xml:space="preserve">etnich (6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semestr</w:t>
            </w:r>
            <w:r w:rsidR="002F3D40" w:rsidRPr="000B2FF7">
              <w:rPr>
                <w:rFonts w:ascii="Cambria" w:hAnsi="Cambria" w:cstheme="minorHAnsi"/>
                <w:sz w:val="24"/>
                <w:szCs w:val="24"/>
              </w:rPr>
              <w:t>ów) studiów I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stopnia, stacjonarnych i niestacjonarnych. </w:t>
            </w:r>
            <w:r w:rsidR="00BD18BB" w:rsidRPr="000B2FF7">
              <w:rPr>
                <w:rFonts w:ascii="Cambria" w:hAnsi="Cambria" w:cstheme="minorHAnsi"/>
                <w:color w:val="353434"/>
                <w:sz w:val="24"/>
                <w:szCs w:val="24"/>
              </w:rPr>
              <w:t xml:space="preserve">Zajęcia na studiach stacjonarnych odbywają się od poniedziałku do piątku w godzinach przedpołudniowych i popołudniowych.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A907FD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przedstawiające 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wiedzę o </w:t>
            </w:r>
            <w:r w:rsidR="00141182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Przedmioty  podstawowe przedstawiają </w:t>
            </w:r>
            <w:r w:rsidR="00141182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ogólną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wiedzę o przestępczości, o sprawcy przestępstwa, o ofierze przestępstwa, oraz o zakresie kryminalizacji zjawisk społecznopatologicznych</w:t>
            </w:r>
            <w:r w:rsidR="00141182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i metodach pracy resocjalizacyjnej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. 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Student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poznaje również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system instytucji powołanych do zapobiegania i zwalczania przestępczości oraz różnych instytucji w 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systemie resocjalizacji.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Plan studiów zawiera również przedmioty przedstawiające zasady </w:t>
            </w:r>
            <w:r w:rsidR="00141182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dotyczące </w:t>
            </w:r>
            <w:r w:rsidR="00612759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planowania działań profilaktycznych, terapeutycznych lub resocjalizujących.</w:t>
            </w:r>
            <w:r w:rsidR="00A907FD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110B10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Student poznaje również </w:t>
            </w:r>
            <w:r w:rsidR="009916FE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metody i narzędzia badawcze z zakresu nauk społecznych.</w:t>
            </w:r>
            <w:r w:rsidR="00A907FD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C0217D" w:rsidRPr="000B2FF7">
              <w:rPr>
                <w:rFonts w:ascii="Cambria" w:hAnsi="Cambria"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0B2FF7">
              <w:rPr>
                <w:rFonts w:ascii="Cambria" w:hAnsi="Cambria"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0B2FF7">
              <w:rPr>
                <w:rFonts w:ascii="Cambria" w:hAnsi="Cambria" w:cstheme="minorHAnsi"/>
                <w:sz w:val="24"/>
                <w:szCs w:val="24"/>
              </w:rPr>
              <w:t xml:space="preserve">uzyskania zaliczenia </w:t>
            </w:r>
            <w:r w:rsidR="009C3C8D" w:rsidRPr="000B2FF7">
              <w:rPr>
                <w:rFonts w:ascii="Cambria" w:hAnsi="Cambria" w:cstheme="minorHAnsi"/>
                <w:sz w:val="24"/>
                <w:szCs w:val="24"/>
              </w:rPr>
              <w:t xml:space="preserve">na poziomie biegłości B2 Europejskiego Systemu Opisu Kształcenia Językowego. </w:t>
            </w:r>
            <w:r w:rsidR="00561256" w:rsidRPr="000B2FF7">
              <w:rPr>
                <w:rFonts w:ascii="Cambria" w:hAnsi="Cambria" w:cstheme="minorHAnsi"/>
                <w:sz w:val="24"/>
                <w:szCs w:val="24"/>
              </w:rPr>
              <w:t>St</w:t>
            </w:r>
            <w:r w:rsidR="00DD6CA8" w:rsidRPr="000B2FF7">
              <w:rPr>
                <w:rFonts w:ascii="Cambria" w:hAnsi="Cambria"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0B2FF7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B2FF7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B2FF7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A907FD" w:rsidRPr="000B2FF7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B2FF7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A907FD" w:rsidRPr="000B2FF7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B2FF7" w:rsidRDefault="000D107C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6</w:t>
            </w:r>
            <w:r w:rsidR="00A907FD" w:rsidRPr="000B2FF7">
              <w:rPr>
                <w:rFonts w:ascii="Cambria" w:hAnsi="Cambria" w:cstheme="minorHAnsi"/>
                <w:sz w:val="24"/>
                <w:szCs w:val="24"/>
              </w:rPr>
              <w:t>0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B2FF7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915B0A" w:rsidRPr="000B2FF7" w:rsidTr="00964590">
        <w:tc>
          <w:tcPr>
            <w:tcW w:w="7508" w:type="dxa"/>
          </w:tcPr>
          <w:p w:rsidR="00915B0A" w:rsidRPr="000B2FF7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B2FF7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8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B2FF7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48522D" w:rsidRPr="000B2FF7" w:rsidTr="00964590">
        <w:tc>
          <w:tcPr>
            <w:tcW w:w="7508" w:type="dxa"/>
          </w:tcPr>
          <w:p w:rsidR="0048522D" w:rsidRPr="000B2FF7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Łączna </w:t>
            </w:r>
            <w:r w:rsidR="00A907FD" w:rsidRPr="000B2FF7">
              <w:rPr>
                <w:rFonts w:ascii="Cambria" w:hAnsi="Cambria" w:cstheme="minorHAnsi"/>
                <w:sz w:val="24"/>
                <w:szCs w:val="24"/>
              </w:rPr>
              <w:t xml:space="preserve">minimalna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0B2FF7" w:rsidRDefault="00A907FD" w:rsidP="001B0F97">
            <w:pPr>
              <w:spacing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990</w:t>
            </w:r>
            <w:r w:rsidR="00BD18BB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1B0F97" w:rsidRPr="000B2FF7">
              <w:rPr>
                <w:rFonts w:ascii="Cambria" w:hAnsi="Cambria" w:cstheme="minorHAnsi"/>
                <w:sz w:val="24"/>
                <w:szCs w:val="24"/>
              </w:rPr>
              <w:t>h</w:t>
            </w:r>
          </w:p>
        </w:tc>
      </w:tr>
    </w:tbl>
    <w:p w:rsidR="0048522D" w:rsidRPr="000B2FF7" w:rsidRDefault="0048522D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B2FF7" w:rsidTr="00964590">
        <w:tc>
          <w:tcPr>
            <w:tcW w:w="9351" w:type="dxa"/>
            <w:shd w:val="clear" w:color="auto" w:fill="E7E6E6" w:themeFill="background2"/>
          </w:tcPr>
          <w:p w:rsidR="00762338" w:rsidRPr="000B2FF7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0B2FF7" w:rsidTr="00110B10">
        <w:trPr>
          <w:trHeight w:val="567"/>
        </w:trPr>
        <w:tc>
          <w:tcPr>
            <w:tcW w:w="9351" w:type="dxa"/>
          </w:tcPr>
          <w:p w:rsidR="007B0B03" w:rsidRPr="000B2FF7" w:rsidRDefault="002F3D40" w:rsidP="00CD1B0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Program studiów nie przewiduje praktyk zawodowych.</w:t>
            </w:r>
          </w:p>
        </w:tc>
      </w:tr>
      <w:tr w:rsidR="00762338" w:rsidRPr="000B2FF7" w:rsidTr="00964590">
        <w:tc>
          <w:tcPr>
            <w:tcW w:w="9351" w:type="dxa"/>
            <w:shd w:val="clear" w:color="auto" w:fill="E7E6E6" w:themeFill="background2"/>
          </w:tcPr>
          <w:p w:rsidR="00762338" w:rsidRPr="000B2FF7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0B2FF7" w:rsidTr="00964590">
        <w:tc>
          <w:tcPr>
            <w:tcW w:w="9351" w:type="dxa"/>
            <w:shd w:val="clear" w:color="auto" w:fill="E7E6E6" w:themeFill="background2"/>
          </w:tcPr>
          <w:p w:rsidR="00762338" w:rsidRPr="000B2FF7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0B2FF7" w:rsidTr="00ED1118">
        <w:trPr>
          <w:trHeight w:val="992"/>
        </w:trPr>
        <w:tc>
          <w:tcPr>
            <w:tcW w:w="9351" w:type="dxa"/>
          </w:tcPr>
          <w:p w:rsidR="00762338" w:rsidRPr="000B2FF7" w:rsidRDefault="0096737D" w:rsidP="00117E5F">
            <w:pPr>
              <w:spacing w:line="36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ntacja prawna terapii skazanych, k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ontrawencjonalizm w polskim prawie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 karnym i wykroczeń, b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adania poligraficzne w procesie karnym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 wojna a przestępczość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 t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 p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rzemoc wobec kobiet, populizm penalny i feminizm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 polityka kryminalna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 kulturowe uwarunkowania przestępczości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 o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chrona praw człowieka na podstawie EKPC wobec etyki zawodów prawniczych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, u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prawnienia pracowników związane z rodzicielstwem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, 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granice kognicji sądu pracy w zakresi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e oceny umiejętności zawodowych, w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łasność wirtualna – cywilnoprawna ewolucja 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czy rewolucja, p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>rawa konsu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menta w obrocie elektronicznym. </w:t>
            </w:r>
            <w:r w:rsidRPr="000B2FF7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androgogicznym ze szczególnym uwzględnieniem 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edukacji ustawicznej dorosłych.</w:t>
            </w:r>
          </w:p>
        </w:tc>
      </w:tr>
      <w:tr w:rsidR="00762338" w:rsidRPr="000B2FF7" w:rsidTr="00964590">
        <w:tc>
          <w:tcPr>
            <w:tcW w:w="9351" w:type="dxa"/>
            <w:shd w:val="clear" w:color="auto" w:fill="E7E6E6" w:themeFill="background2"/>
          </w:tcPr>
          <w:p w:rsidR="00762338" w:rsidRPr="000B2FF7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0B2FF7" w:rsidTr="00964590">
        <w:tc>
          <w:tcPr>
            <w:tcW w:w="9351" w:type="dxa"/>
            <w:shd w:val="clear" w:color="auto" w:fill="E7E6E6" w:themeFill="background2"/>
          </w:tcPr>
          <w:p w:rsidR="00762338" w:rsidRPr="000B2FF7" w:rsidRDefault="00762338" w:rsidP="007B0B03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(związek badań naukowych z dydaktyką, w ramach </w:t>
            </w: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dyscypliny, do której przyporządkowany jest kierunek studiów)</w:t>
            </w:r>
          </w:p>
        </w:tc>
      </w:tr>
      <w:tr w:rsidR="00762338" w:rsidRPr="000B2FF7" w:rsidTr="000118DF">
        <w:trPr>
          <w:trHeight w:val="978"/>
        </w:trPr>
        <w:tc>
          <w:tcPr>
            <w:tcW w:w="9351" w:type="dxa"/>
          </w:tcPr>
          <w:p w:rsidR="006717BE" w:rsidRPr="000B2FF7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4"/>
                <w:szCs w:val="24"/>
                <w:lang w:eastAsia="pl-PL"/>
              </w:rPr>
            </w:pPr>
          </w:p>
          <w:p w:rsidR="00762338" w:rsidRPr="000B2FF7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Program studiów na kierunku </w:t>
            </w:r>
            <w:r w:rsidR="005F5137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</w:t>
            </w:r>
            <w:r w:rsidR="005F5137" w:rsidRPr="000B2FF7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5F5137" w:rsidRPr="000B2FF7">
              <w:rPr>
                <w:rFonts w:ascii="Cambria" w:hAnsi="Cambria" w:cstheme="minorHAnsi"/>
                <w:bCs/>
                <w:sz w:val="24"/>
                <w:szCs w:val="24"/>
              </w:rPr>
              <w:t>pedagogika, psychologia i socjologia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. Zajęciom tym przypisano punkty ECTS w wymiarze większym niż 50% liczby punktów ECTS koniecznej do ukończenia studiów na</w:t>
            </w:r>
            <w:r w:rsidR="005F5137" w:rsidRPr="000B2FF7">
              <w:rPr>
                <w:rFonts w:ascii="Cambria" w:hAnsi="Cambria" w:cstheme="minorHAnsi"/>
                <w:sz w:val="24"/>
                <w:szCs w:val="24"/>
              </w:rPr>
              <w:t xml:space="preserve"> tym  kierunku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. W ramach tych zajęć prezentowane są wyniki badań realizowanych w jednostce przez wykładowców</w:t>
            </w:r>
            <w:r w:rsidR="005F5137" w:rsidRPr="000B2FF7">
              <w:rPr>
                <w:rFonts w:ascii="Cambria" w:hAnsi="Cambria" w:cstheme="minorHAnsi"/>
                <w:sz w:val="24"/>
                <w:szCs w:val="24"/>
              </w:rPr>
              <w:t xml:space="preserve"> oraz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omawian</w:t>
            </w:r>
            <w:r w:rsidR="006717BE" w:rsidRPr="000B2FF7">
              <w:rPr>
                <w:rFonts w:ascii="Cambria" w:hAnsi="Cambria" w:cstheme="minorHAnsi"/>
                <w:sz w:val="24"/>
                <w:szCs w:val="24"/>
              </w:rPr>
              <w:t xml:space="preserve">e są najnowsze wyniki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badań w poszczególnych </w:t>
            </w:r>
            <w:r w:rsidR="005F5137" w:rsidRPr="000B2FF7">
              <w:rPr>
                <w:rFonts w:ascii="Cambria" w:hAnsi="Cambria" w:cstheme="minorHAnsi"/>
                <w:sz w:val="24"/>
                <w:szCs w:val="24"/>
              </w:rPr>
              <w:t>dyscyplinach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. Ponadto zajęcia te umożliwiają</w:t>
            </w:r>
            <w:r w:rsidR="008276B2" w:rsidRPr="000B2FF7">
              <w:rPr>
                <w:rFonts w:ascii="Cambria" w:hAnsi="Cambria" w:cstheme="minorHAnsi"/>
                <w:sz w:val="24"/>
                <w:szCs w:val="24"/>
              </w:rPr>
              <w:t xml:space="preserve"> studentom zdobycie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wiedzy</w:t>
            </w:r>
            <w:r w:rsidR="006717BE" w:rsidRPr="000B2FF7">
              <w:rPr>
                <w:rFonts w:ascii="Cambria" w:hAnsi="Cambria" w:cstheme="minorHAnsi"/>
                <w:sz w:val="24"/>
                <w:szCs w:val="24"/>
              </w:rPr>
              <w:t xml:space="preserve"> o zasadach prowadzenia badań w naukach społecznych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6717BE" w:rsidRPr="000B2FF7">
              <w:rPr>
                <w:rFonts w:ascii="Cambria" w:hAnsi="Cambria" w:cstheme="minorHAnsi"/>
                <w:sz w:val="24"/>
                <w:szCs w:val="24"/>
              </w:rPr>
              <w:t xml:space="preserve">przygotowanie do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:rsidR="00762338" w:rsidRPr="000B2FF7" w:rsidRDefault="00762338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B2FF7" w:rsidTr="00964590">
        <w:tc>
          <w:tcPr>
            <w:tcW w:w="9351" w:type="dxa"/>
            <w:shd w:val="clear" w:color="auto" w:fill="E7E6E6" w:themeFill="background2"/>
          </w:tcPr>
          <w:p w:rsidR="00A35869" w:rsidRPr="000B2FF7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0B2FF7" w:rsidTr="00964590">
        <w:tc>
          <w:tcPr>
            <w:tcW w:w="9351" w:type="dxa"/>
            <w:shd w:val="clear" w:color="auto" w:fill="E7E6E6" w:themeFill="background2"/>
          </w:tcPr>
          <w:p w:rsidR="00A35869" w:rsidRPr="000B2FF7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0B2FF7" w:rsidTr="000118DF">
        <w:trPr>
          <w:trHeight w:val="978"/>
        </w:trPr>
        <w:tc>
          <w:tcPr>
            <w:tcW w:w="9351" w:type="dxa"/>
          </w:tcPr>
          <w:p w:rsidR="00ED00BA" w:rsidRPr="000B2FF7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0B2FF7">
              <w:rPr>
                <w:rFonts w:ascii="Cambria" w:hAnsi="Cambria" w:cstheme="minorHAnsi"/>
                <w:sz w:val="24"/>
                <w:szCs w:val="24"/>
                <w:lang w:val="es-ES_tradnl"/>
              </w:rPr>
              <w:t>ó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w w</w:t>
            </w:r>
            <w:r w:rsidR="00892C5A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E41104" w:rsidRPr="000B2FF7">
              <w:rPr>
                <w:rFonts w:ascii="Cambria" w:hAnsi="Cambria" w:cstheme="minorHAnsi"/>
                <w:sz w:val="24"/>
                <w:szCs w:val="24"/>
              </w:rPr>
              <w:t>w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arunkach</w:t>
            </w:r>
            <w:r w:rsidR="00892C5A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E1FFF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9314DD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„Kryminologia i resocjalizacja”</w:t>
            </w:r>
            <w:r w:rsidR="000E1FFF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0B2FF7">
              <w:rPr>
                <w:rFonts w:ascii="Cambria" w:hAnsi="Cambria"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0B2FF7">
              <w:rPr>
                <w:rFonts w:ascii="Cambria" w:hAnsi="Cambria" w:cstheme="minorHAnsi"/>
                <w:sz w:val="24"/>
                <w:szCs w:val="24"/>
                <w:lang w:val="fr-FR"/>
              </w:rPr>
              <w:t>ce możliwość</w:t>
            </w:r>
            <w:r w:rsidR="00FA6F80" w:rsidRPr="000B2FF7">
              <w:rPr>
                <w:rFonts w:ascii="Cambria" w:hAnsi="Cambria"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0B2FF7">
              <w:rPr>
                <w:rFonts w:ascii="Cambria" w:hAnsi="Cambria" w:cstheme="minorHAnsi"/>
                <w:sz w:val="24"/>
                <w:szCs w:val="24"/>
                <w:lang w:val="it-IT"/>
              </w:rPr>
              <w:t>one s</w:t>
            </w:r>
            <w:r w:rsidR="00FA6F80" w:rsidRPr="000B2FF7">
              <w:rPr>
                <w:rFonts w:ascii="Cambria" w:hAnsi="Cambria" w:cstheme="minorHAnsi"/>
                <w:sz w:val="24"/>
                <w:szCs w:val="24"/>
              </w:rPr>
              <w:t>ą w zaplecze techniczne wykorzystywane przy organizacji konferencji naukowych, wizualizatory, magnetowidy, odtwarzacze DVD, tablice elektroniczne. Pomieszczenia dydaktyczne są klimatyzowane.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Jedna z sal dydaktycznych dostosowana jest do prowadzenia przez studentów symulacji rozpraw sądowych. </w:t>
            </w:r>
            <w:r w:rsidR="00B77FE6" w:rsidRPr="000B2FF7">
              <w:rPr>
                <w:rFonts w:ascii="Cambria" w:hAnsi="Cambria" w:cstheme="minorHAnsi"/>
                <w:sz w:val="24"/>
                <w:szCs w:val="24"/>
              </w:rPr>
              <w:t xml:space="preserve">Studenci mają możliwość korzystania z Systemu Informacji Prawnej Legalis dostępnego za pośrednictwem bezprzewodowego internetu na terenie całego kampusu uczelni. 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lastRenderedPageBreak/>
              <w:t>komputerową na 25 stanowisk, dostępną dla student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:rsidR="00FA6F80" w:rsidRPr="000B2FF7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0B2FF7">
              <w:rPr>
                <w:rFonts w:ascii="Cambria" w:hAnsi="Cambria" w:cstheme="minorHAnsi"/>
                <w:sz w:val="24"/>
                <w:szCs w:val="24"/>
              </w:rPr>
              <w:t xml:space="preserve"> i obejmuje Czytelnię Główną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, Czytelni</w:t>
            </w:r>
            <w:r w:rsidR="000E1FFF" w:rsidRPr="000B2FF7">
              <w:rPr>
                <w:rFonts w:ascii="Cambria" w:hAnsi="Cambria" w:cstheme="minorHAnsi"/>
                <w:sz w:val="24"/>
                <w:szCs w:val="24"/>
              </w:rPr>
              <w:t>ę Czasopism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i Wypożyczalni</w:t>
            </w:r>
            <w:r w:rsidR="000E1FFF" w:rsidRPr="000B2FF7"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Koha. Użytkownicy biblioteki mogą nie tylko zaproponować zakup książek do biblioteki, ale także sprowadzić drogą wypożyczeń międzybibliotecznych publikacje niedostępne w Krakowie. </w:t>
            </w:r>
            <w:r w:rsidR="000E1FFF" w:rsidRPr="000B2FF7">
              <w:rPr>
                <w:rFonts w:ascii="Cambria" w:hAnsi="Cambria" w:cstheme="minorHAnsi"/>
                <w:sz w:val="24"/>
                <w:szCs w:val="24"/>
              </w:rPr>
              <w:t xml:space="preserve">Zbiory liczą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0B2FF7">
              <w:rPr>
                <w:rFonts w:ascii="Cambria" w:hAnsi="Cambria" w:cstheme="minorHAnsi"/>
                <w:sz w:val="24"/>
                <w:szCs w:val="24"/>
              </w:rPr>
              <w:t xml:space="preserve">głównie niemieckie i angielskie oraz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:rsidR="00FA6F80" w:rsidRPr="000B2FF7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0B2FF7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3 stanowiska z dostępem tylko do katalogu elektronicznego OPAC,</w:t>
            </w:r>
          </w:p>
          <w:p w:rsidR="00FA6F80" w:rsidRPr="000B2FF7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4 dwustanowiskowe pokoje pracy cichej wyposażone w sprzęt komputerowy, w tym jeden pokój przeznaczony dla osób niepełnosprawnych wyposażony w 2 skanery, drukarkę brailowską, powiększalnik stacjonarny i syntezator mowy,</w:t>
            </w:r>
          </w:p>
          <w:p w:rsidR="00FA6F80" w:rsidRPr="000B2FF7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:rsidR="00FA6F80" w:rsidRPr="000B2FF7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5 skanerów.</w:t>
            </w:r>
          </w:p>
          <w:p w:rsidR="00FA6F80" w:rsidRPr="000B2FF7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0B2FF7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0B2FF7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Biblioteka oferuje użytkownikom dostęp do różnorodnych serwisów elektronicznych będących źródłem rzetelnej i aktualnej informacji. Wśród nich znaleźć można przede wszystkim wielodziedzinowe bazy danych tworzone przez renomowanych wydawców, takich jak Elsevier, EBSCO</w:t>
            </w:r>
            <w:r w:rsidR="00B77FE6" w:rsidRPr="000B2FF7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czy Springer.Biblioteka umożliwia dostęp do następujących baz danych: </w:t>
            </w:r>
            <w:r w:rsidRPr="000B2FF7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 xml:space="preserve">ScienceDirect, Scopus,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SpringerLink, </w:t>
            </w:r>
            <w:r w:rsidR="00347DDC" w:rsidRPr="000B2FF7">
              <w:rPr>
                <w:rFonts w:ascii="Cambria" w:eastAsia="Calibri" w:hAnsi="Cambria" w:cstheme="minorHAnsi"/>
                <w:sz w:val="24"/>
                <w:szCs w:val="24"/>
              </w:rPr>
              <w:t>ClinicalKey</w:t>
            </w:r>
            <w:r w:rsidR="00347DDC" w:rsidRPr="000B2FF7">
              <w:rPr>
                <w:rFonts w:ascii="Cambria" w:hAnsi="Cambria" w:cstheme="minorHAnsi"/>
                <w:sz w:val="24"/>
                <w:szCs w:val="24"/>
              </w:rPr>
              <w:t xml:space="preserve">, PsycARTICLES, MEDLINE Complete, EMIS, </w:t>
            </w:r>
            <w:r w:rsidR="00D9548B" w:rsidRPr="000B2FF7">
              <w:rPr>
                <w:rFonts w:ascii="Cambria" w:hAnsi="Cambria" w:cstheme="minorHAnsi"/>
                <w:sz w:val="24"/>
                <w:szCs w:val="24"/>
              </w:rPr>
              <w:t>Polska Bibliografia Lekarska (PBL),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System Informacji Prawnej Legalis, System Informacji Prawnej Lex Omega, Web of Science, </w:t>
            </w:r>
            <w:r w:rsidRPr="000B2FF7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>Wiley Online Library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</w:tbl>
    <w:p w:rsidR="00915B0A" w:rsidRPr="000B2FF7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B2FF7" w:rsidTr="00ED00BA">
        <w:tc>
          <w:tcPr>
            <w:tcW w:w="9351" w:type="dxa"/>
            <w:shd w:val="clear" w:color="auto" w:fill="E7E6E6" w:themeFill="background2"/>
          </w:tcPr>
          <w:p w:rsidR="00915B0A" w:rsidRPr="000B2FF7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(</w:t>
            </w: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0B2FF7" w:rsidTr="00ED00BA">
        <w:trPr>
          <w:trHeight w:val="1808"/>
        </w:trPr>
        <w:tc>
          <w:tcPr>
            <w:tcW w:w="9351" w:type="dxa"/>
          </w:tcPr>
          <w:p w:rsidR="00915B0A" w:rsidRPr="000B2FF7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Warunkiem ukończenia</w:t>
            </w:r>
            <w:r w:rsidR="001253AD" w:rsidRPr="000B2FF7">
              <w:rPr>
                <w:rFonts w:ascii="Cambria" w:hAnsi="Cambria" w:cstheme="minorHAnsi"/>
                <w:sz w:val="24"/>
                <w:szCs w:val="24"/>
              </w:rPr>
              <w:t xml:space="preserve"> studiów</w:t>
            </w:r>
            <w:r w:rsidR="00117E5F" w:rsidRPr="000B2FF7">
              <w:rPr>
                <w:rFonts w:ascii="Cambria" w:hAnsi="Cambria" w:cstheme="minorHAnsi"/>
                <w:sz w:val="24"/>
                <w:szCs w:val="24"/>
              </w:rPr>
              <w:t xml:space="preserve"> I</w:t>
            </w:r>
            <w:r w:rsidR="00043586" w:rsidRPr="000B2FF7">
              <w:rPr>
                <w:rFonts w:ascii="Cambria" w:hAnsi="Cambria" w:cstheme="minorHAnsi"/>
                <w:sz w:val="24"/>
                <w:szCs w:val="24"/>
              </w:rPr>
              <w:t xml:space="preserve"> stopnia</w:t>
            </w:r>
            <w:r w:rsidR="001253AD" w:rsidRPr="000B2FF7">
              <w:rPr>
                <w:rFonts w:ascii="Cambria" w:hAnsi="Cambria" w:cstheme="minorHAnsi"/>
                <w:sz w:val="24"/>
                <w:szCs w:val="24"/>
              </w:rPr>
              <w:t xml:space="preserve"> na kierunku </w:t>
            </w:r>
            <w:r w:rsidR="009314DD" w:rsidRPr="000B2FF7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="001253AD" w:rsidRPr="000B2FF7">
              <w:rPr>
                <w:rFonts w:ascii="Cambria" w:hAnsi="Cambria" w:cstheme="minorHAnsi"/>
                <w:sz w:val="24"/>
                <w:szCs w:val="24"/>
              </w:rPr>
              <w:t xml:space="preserve"> jest zdob</w:t>
            </w:r>
            <w:r w:rsidR="00117E5F" w:rsidRPr="000B2FF7">
              <w:rPr>
                <w:rFonts w:ascii="Cambria" w:hAnsi="Cambria" w:cstheme="minorHAnsi"/>
                <w:sz w:val="24"/>
                <w:szCs w:val="24"/>
              </w:rPr>
              <w:t>ycie przez studenta w trakcie 6 semestrów min. 18</w:t>
            </w:r>
            <w:r w:rsidR="00CD5101" w:rsidRPr="000B2FF7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1253AD" w:rsidRPr="000B2FF7">
              <w:rPr>
                <w:rFonts w:ascii="Cambria" w:hAnsi="Cambria" w:cstheme="minorHAnsi"/>
                <w:sz w:val="24"/>
                <w:szCs w:val="24"/>
              </w:rPr>
              <w:t xml:space="preserve"> ECTS,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napisanie pracy dyplomowe</w:t>
            </w:r>
            <w:r w:rsidR="00241C2E" w:rsidRPr="000B2FF7">
              <w:rPr>
                <w:rFonts w:ascii="Cambria" w:hAnsi="Cambria" w:cstheme="minorHAnsi"/>
                <w:sz w:val="24"/>
                <w:szCs w:val="24"/>
              </w:rPr>
              <w:t xml:space="preserve">j </w:t>
            </w:r>
            <w:r w:rsidR="00043586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0B2FF7">
              <w:rPr>
                <w:rFonts w:ascii="Cambria" w:hAnsi="Cambria" w:cstheme="minorHAnsi"/>
                <w:sz w:val="24"/>
                <w:szCs w:val="24"/>
              </w:rPr>
              <w:t>-</w:t>
            </w:r>
            <w:r w:rsidR="00117E5F" w:rsidRPr="000B2FF7">
              <w:rPr>
                <w:rFonts w:ascii="Cambria" w:hAnsi="Cambria" w:cstheme="minorHAnsi"/>
                <w:sz w:val="24"/>
                <w:szCs w:val="24"/>
              </w:rPr>
              <w:t>licencjackiego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 i uzyskanie co najmniej oceny dostatecznej.</w:t>
            </w:r>
            <w:r w:rsidR="00E42795" w:rsidRPr="000B2FF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E42795" w:rsidRPr="000B2FF7">
              <w:rPr>
                <w:rFonts w:ascii="Cambria" w:eastAsia="Calibri" w:hAnsi="Cambria" w:cs="Times New Roman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0B2FF7" w:rsidRDefault="00FB5F44" w:rsidP="00043586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D21845" w:rsidRPr="000B2FF7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B2FF7">
        <w:rPr>
          <w:rFonts w:ascii="Cambria" w:hAnsi="Cambria"/>
          <w:b/>
          <w:sz w:val="24"/>
          <w:szCs w:val="24"/>
        </w:rPr>
        <w:t>Charakterystyki</w:t>
      </w:r>
    </w:p>
    <w:p w:rsidR="00D21845" w:rsidRPr="000B2FF7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B2FF7">
        <w:rPr>
          <w:rFonts w:ascii="Cambria" w:hAnsi="Cambria"/>
          <w:b/>
          <w:sz w:val="24"/>
          <w:szCs w:val="24"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D21845" w:rsidRPr="000B2FF7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B2FF7">
        <w:rPr>
          <w:rFonts w:ascii="Cambria" w:hAnsi="Cambria"/>
          <w:b/>
          <w:sz w:val="24"/>
          <w:szCs w:val="24"/>
        </w:rPr>
        <w:t>KRYMINOLOGIA I RESOCJALIZACJA (studia licencjackie)</w:t>
      </w:r>
    </w:p>
    <w:p w:rsidR="00D21845" w:rsidRPr="000B2FF7" w:rsidRDefault="00D21845" w:rsidP="00D21845">
      <w:pPr>
        <w:autoSpaceDE w:val="0"/>
        <w:autoSpaceDN w:val="0"/>
        <w:adjustRightInd w:val="0"/>
        <w:jc w:val="center"/>
        <w:rPr>
          <w:rFonts w:ascii="Cambria" w:hAnsi="Cambria"/>
          <w:color w:val="000000"/>
          <w:sz w:val="24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0B2FF7" w:rsidTr="00D21845">
        <w:tc>
          <w:tcPr>
            <w:tcW w:w="9781" w:type="dxa"/>
            <w:gridSpan w:val="3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0B2FF7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0B2FF7">
              <w:rPr>
                <w:rStyle w:val="Pogrubienie"/>
                <w:rFonts w:ascii="Cambria" w:hAnsi="Cambria"/>
                <w:sz w:val="24"/>
                <w:szCs w:val="24"/>
              </w:rPr>
              <w:t xml:space="preserve"> PRAWA, ADMINISTRACJI I STOSUNKÓW MIĘDZYNARODOWYCH</w:t>
            </w:r>
          </w:p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B2FF7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lastRenderedPageBreak/>
              <w:t>Nazwa kierunku studiów:</w:t>
            </w:r>
            <w:r w:rsidR="00A907FD" w:rsidRPr="000B2FF7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 xml:space="preserve"> </w:t>
            </w:r>
            <w:r w:rsidRPr="000B2FF7">
              <w:rPr>
                <w:rFonts w:ascii="Cambria" w:hAnsi="Cambria"/>
                <w:b/>
                <w:sz w:val="24"/>
                <w:szCs w:val="24"/>
              </w:rPr>
              <w:t>KRYMINOLOGIA I RESOCJALIZACJA</w:t>
            </w:r>
          </w:p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0B2FF7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Poziom kształcenia:</w:t>
            </w:r>
            <w:r w:rsidRPr="000B2FF7">
              <w:rPr>
                <w:rStyle w:val="Pogrubienie"/>
                <w:rFonts w:ascii="Cambria" w:hAnsi="Cambria"/>
                <w:sz w:val="24"/>
                <w:szCs w:val="24"/>
              </w:rPr>
              <w:t xml:space="preserve"> PIERWSZY</w:t>
            </w:r>
          </w:p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0B2FF7">
              <w:rPr>
                <w:rStyle w:val="Pogrubienie"/>
                <w:rFonts w:ascii="Cambria" w:hAnsi="Cambria"/>
                <w:sz w:val="24"/>
                <w:szCs w:val="24"/>
              </w:rPr>
              <w:t xml:space="preserve"> OGÓLNOAKADEMICKI</w:t>
            </w:r>
          </w:p>
        </w:tc>
      </w:tr>
      <w:tr w:rsidR="00D21845" w:rsidRPr="000B2FF7" w:rsidTr="00D21845">
        <w:tc>
          <w:tcPr>
            <w:tcW w:w="9781" w:type="dxa"/>
            <w:gridSpan w:val="3"/>
          </w:tcPr>
          <w:p w:rsidR="00D21845" w:rsidRPr="000B2FF7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rFonts w:ascii="Cambria" w:hAnsi="Cambria"/>
                <w:b/>
                <w:sz w:val="24"/>
                <w:szCs w:val="24"/>
              </w:rPr>
            </w:pPr>
            <w:r w:rsidRPr="000B2FF7">
              <w:rPr>
                <w:rFonts w:ascii="Cambria" w:hAnsi="Cambria"/>
                <w:b/>
                <w:sz w:val="24"/>
                <w:szCs w:val="24"/>
              </w:rPr>
              <w:lastRenderedPageBreak/>
              <w:t>DZIEDZINA NAUK SPOŁECZNYCH</w:t>
            </w:r>
          </w:p>
          <w:p w:rsidR="00D21845" w:rsidRPr="000B2FF7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rFonts w:ascii="Cambria" w:hAnsi="Cambria"/>
                <w:bCs w:val="0"/>
                <w:sz w:val="24"/>
                <w:szCs w:val="24"/>
              </w:rPr>
            </w:pPr>
            <w:r w:rsidRPr="000B2FF7">
              <w:rPr>
                <w:rFonts w:ascii="Cambria" w:hAnsi="Cambria"/>
                <w:b/>
                <w:sz w:val="24"/>
                <w:szCs w:val="24"/>
              </w:rPr>
              <w:t>DYSCYPLINA NAUKOWA: NAUKI PRAWNE, PEDAGOGIKA, PSYCHOLOGIA, NAUKI SOCJOLOGICZNE</w:t>
            </w:r>
          </w:p>
        </w:tc>
      </w:tr>
      <w:tr w:rsidR="00D21845" w:rsidRPr="000B2FF7" w:rsidTr="00D21845"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D21845" w:rsidRPr="000B2FF7" w:rsidRDefault="00D21845" w:rsidP="000B66DB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Symbol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D21845" w:rsidRPr="000B2FF7" w:rsidRDefault="00D21845" w:rsidP="000B66DB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842" w:type="dxa"/>
          </w:tcPr>
          <w:p w:rsidR="00D21845" w:rsidRPr="000B2FF7" w:rsidRDefault="00D21845" w:rsidP="000B66DB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D21845" w:rsidRPr="000B2FF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B2FF7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ma uporządkowaną wiedzę ogólną o przestępczości, o sprawcy przestępstwa, o ofierze przestępstwa oraz o zakresie kryminalizacji zjawisk społecznopatologicznych;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B2FF7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B2FF7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B2FF7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21845" w:rsidRPr="000B2FF7" w:rsidTr="00D21845">
        <w:trPr>
          <w:trHeight w:val="52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ma pogłębioną wiedzę o diagnostyce w resocjalizacji i sposobach poznawania środowiska wychowawczego, w którym pracuje, w tym o 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21845" w:rsidRPr="000B2FF7" w:rsidTr="00D21845">
        <w:trPr>
          <w:trHeight w:val="15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lastRenderedPageBreak/>
              <w:t>EUK6_W5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P6S_WG</w:t>
            </w:r>
          </w:p>
        </w:tc>
      </w:tr>
      <w:tr w:rsidR="00D21845" w:rsidRPr="000B2FF7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B2FF7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P6S_WK</w:t>
            </w:r>
          </w:p>
        </w:tc>
      </w:tr>
      <w:tr w:rsidR="00D21845" w:rsidRPr="000B2FF7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b/>
                <w:color w:val="000000"/>
                <w:sz w:val="24"/>
                <w:szCs w:val="24"/>
              </w:rPr>
              <w:t>Efekty uczenia się: Umiejętności (potrafi)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przeanalizować konkretny program profilaktyczny, resocjalizacyjny; potrafi prezentować swoje opinie dotyczące polityki kryminalnej; potrafi zidentyfikować problemy etyczne w działalności profilaktyczno - resocjalizacyjnej, w szczególności w związku z pełnieniem służby publicznej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P6S-UK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planować własny rozwój zawodowy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P6S-UU</w:t>
            </w: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potrafi planować i organizować pracę własną, jak i zespołową; </w:t>
            </w: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jest gotów pracować w zespole pełniąc różne role; potrafi współdziałać w środowisku multidyscyplinarnym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lastRenderedPageBreak/>
              <w:t>P6S-UO</w:t>
            </w: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P6S-UK</w:t>
            </w:r>
          </w:p>
        </w:tc>
      </w:tr>
      <w:tr w:rsidR="00D21845" w:rsidRPr="000B2FF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B2FF7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D21845" w:rsidRPr="000B2FF7" w:rsidTr="00D21845">
        <w:trPr>
          <w:trHeight w:val="21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P6S-KK</w:t>
            </w:r>
          </w:p>
        </w:tc>
      </w:tr>
      <w:tr w:rsidR="00D21845" w:rsidRPr="000B2FF7" w:rsidTr="00D21845">
        <w:trPr>
          <w:trHeight w:val="19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P6S-KO</w:t>
            </w:r>
          </w:p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P6S-KK</w:t>
            </w:r>
          </w:p>
        </w:tc>
      </w:tr>
      <w:tr w:rsidR="00D21845" w:rsidRPr="000B2FF7" w:rsidTr="00D21845">
        <w:trPr>
          <w:trHeight w:val="225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D21845" w:rsidRPr="000B2FF7" w:rsidTr="00D21845">
        <w:trPr>
          <w:trHeight w:val="15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D21845" w:rsidRPr="000B2FF7" w:rsidTr="00D21845">
        <w:trPr>
          <w:trHeight w:val="150"/>
        </w:trPr>
        <w:tc>
          <w:tcPr>
            <w:tcW w:w="1276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B2FF7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6663" w:type="dxa"/>
          </w:tcPr>
          <w:p w:rsidR="00D21845" w:rsidRPr="000B2FF7" w:rsidRDefault="00D21845" w:rsidP="000B66DB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B2FF7">
              <w:rPr>
                <w:rFonts w:ascii="Cambria" w:hAnsi="Cambria"/>
                <w:color w:val="000000"/>
                <w:sz w:val="24"/>
                <w:szCs w:val="24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:rsidR="00D21845" w:rsidRPr="000B2FF7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B2FF7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</w:tc>
      </w:tr>
    </w:tbl>
    <w:p w:rsidR="00D21845" w:rsidRPr="000B2FF7" w:rsidRDefault="00D21845" w:rsidP="00D21845">
      <w:pPr>
        <w:jc w:val="both"/>
        <w:rPr>
          <w:rFonts w:ascii="Cambria" w:hAnsi="Cambria"/>
          <w:sz w:val="24"/>
          <w:szCs w:val="24"/>
        </w:rPr>
      </w:pPr>
    </w:p>
    <w:p w:rsidR="00CD5101" w:rsidRPr="000B2FF7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0B2FF7" w:rsidTr="00D21845">
        <w:tc>
          <w:tcPr>
            <w:tcW w:w="9781" w:type="dxa"/>
            <w:gridSpan w:val="3"/>
            <w:shd w:val="clear" w:color="auto" w:fill="E7E6E6" w:themeFill="background2"/>
          </w:tcPr>
          <w:p w:rsidR="00A35869" w:rsidRPr="000B2FF7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0B2FF7" w:rsidTr="00D21845">
        <w:tc>
          <w:tcPr>
            <w:tcW w:w="3082" w:type="dxa"/>
            <w:gridSpan w:val="2"/>
          </w:tcPr>
          <w:p w:rsidR="00A35869" w:rsidRPr="000B2FF7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A35869" w:rsidRPr="000B2FF7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A35869" w:rsidRPr="000B2FF7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0B2FF7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>Wiedza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_W1</w:t>
            </w:r>
          </w:p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_W2</w:t>
            </w:r>
          </w:p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_W3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_W6</w:t>
            </w:r>
          </w:p>
        </w:tc>
        <w:tc>
          <w:tcPr>
            <w:tcW w:w="6699" w:type="dxa"/>
            <w:vMerge w:val="restart"/>
          </w:tcPr>
          <w:p w:rsidR="00FB5F44" w:rsidRPr="000B2FF7" w:rsidRDefault="00FB5F44" w:rsidP="00075AC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Zajęcia przedstawiające </w:t>
            </w:r>
            <w:r w:rsidR="00D21845"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wiedzę ogólną o </w:t>
            </w:r>
            <w:r w:rsidR="00117E5F"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systemie prawa i </w:t>
            </w:r>
            <w:r w:rsidR="00117E5F" w:rsidRPr="000B2FF7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organizacji wymiaru sprawiedliwości. Zajęcia </w:t>
            </w:r>
            <w:r w:rsidR="00075ACF"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prezentujące wiedzę o </w:t>
            </w:r>
            <w:r w:rsidR="00D21845" w:rsidRPr="000B2FF7">
              <w:rPr>
                <w:rFonts w:ascii="Cambria" w:hAnsi="Cambria"/>
                <w:color w:val="000000"/>
                <w:sz w:val="24"/>
                <w:szCs w:val="24"/>
              </w:rPr>
              <w:t>przestępczości, o sprawcy przestępstwa, o ofierze przestępstwa oraz o zakresie kryminalizacji zjawisk społeczno</w:t>
            </w:r>
            <w:r w:rsidR="000B2FF7">
              <w:rPr>
                <w:rFonts w:ascii="Cambria" w:hAnsi="Cambria"/>
                <w:color w:val="000000"/>
                <w:sz w:val="24"/>
                <w:szCs w:val="24"/>
              </w:rPr>
              <w:t xml:space="preserve">- </w:t>
            </w:r>
            <w:r w:rsidR="00D21845" w:rsidRPr="000B2FF7">
              <w:rPr>
                <w:rFonts w:ascii="Cambria" w:hAnsi="Cambria"/>
                <w:color w:val="000000"/>
                <w:sz w:val="24"/>
                <w:szCs w:val="24"/>
              </w:rPr>
              <w:t>patologicznych. Zajęcia umożliwiające poznanie organizacji systemu instytucji powołanych do zapobiegania i zwalczania przestępczości oraz o funkcjonowaniu różnych instytucji edukacyjnych, wychowawczych, opiekuńczych, terapeutycznych, resocjalizacyjnych, kulturalnych i pomocowych w tym obszarze.</w:t>
            </w:r>
            <w:r w:rsidR="00902615" w:rsidRPr="000B2FF7">
              <w:rPr>
                <w:rFonts w:ascii="Cambria" w:hAnsi="Cambria"/>
                <w:color w:val="000000"/>
                <w:sz w:val="24"/>
                <w:szCs w:val="24"/>
              </w:rPr>
              <w:t xml:space="preserve"> Zajęcia przedstawiające cele pedagogiki resocjalizacyjnej i formy ich realizacji w praktyce.</w:t>
            </w: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0B2FF7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:rsidR="00F23F31" w:rsidRPr="000B2FF7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0B2FF7" w:rsidTr="00D21845">
        <w:trPr>
          <w:trHeight w:val="75"/>
        </w:trPr>
        <w:tc>
          <w:tcPr>
            <w:tcW w:w="3082" w:type="dxa"/>
            <w:gridSpan w:val="2"/>
          </w:tcPr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_W4</w:t>
            </w:r>
          </w:p>
          <w:p w:rsidR="00FB5F44" w:rsidRPr="000B2FF7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_W5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699" w:type="dxa"/>
            <w:vMerge w:val="restart"/>
          </w:tcPr>
          <w:p w:rsidR="000E4AAB" w:rsidRPr="000B2FF7" w:rsidRDefault="00075ACF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 xml:space="preserve"> umożliwiające studentom zapoznanie się </w:t>
            </w:r>
            <w:r w:rsidR="000E4AAB" w:rsidRPr="000B2FF7">
              <w:rPr>
                <w:rFonts w:ascii="Cambria" w:hAnsi="Cambria" w:cstheme="minorHAnsi"/>
                <w:sz w:val="24"/>
                <w:szCs w:val="24"/>
              </w:rPr>
              <w:t xml:space="preserve">z </w:t>
            </w:r>
            <w:r w:rsidR="00117E5F" w:rsidRPr="000B2FF7">
              <w:rPr>
                <w:rFonts w:ascii="Cambria" w:hAnsi="Cambria" w:cstheme="minorHAnsi"/>
                <w:sz w:val="24"/>
                <w:szCs w:val="24"/>
              </w:rPr>
              <w:t xml:space="preserve">podstawowymi </w:t>
            </w:r>
            <w:r w:rsidR="000E4AAB" w:rsidRPr="000B2FF7">
              <w:rPr>
                <w:rFonts w:ascii="Cambria" w:hAnsi="Cambria" w:cstheme="minorHAnsi"/>
                <w:sz w:val="24"/>
                <w:szCs w:val="24"/>
              </w:rPr>
              <w:t xml:space="preserve">mechanizmami powstawania zaburzeń w przystosowaniu społecznym. </w:t>
            </w:r>
            <w:r w:rsidR="000E4AAB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 przedstawiające</w:t>
            </w:r>
            <w:r w:rsidR="000E4AAB" w:rsidRPr="000B2FF7">
              <w:rPr>
                <w:rFonts w:ascii="Cambria" w:hAnsi="Cambria" w:cstheme="minorHAnsi"/>
                <w:sz w:val="24"/>
                <w:szCs w:val="24"/>
              </w:rPr>
              <w:t xml:space="preserve"> wiedzę teoretyczną z zakresu pedagogiki resocjalizacyjnej i kryminologii oraz powiązanych dyscyplin.</w:t>
            </w:r>
            <w:r w:rsidR="000E4AAB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0B2FF7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_U5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_U6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0B2FF7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:rsidR="000A124C" w:rsidRPr="000B2FF7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0B2FF7" w:rsidTr="00D21845">
        <w:trPr>
          <w:trHeight w:val="75"/>
        </w:trPr>
        <w:tc>
          <w:tcPr>
            <w:tcW w:w="3082" w:type="dxa"/>
            <w:gridSpan w:val="2"/>
          </w:tcPr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0B2FF7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_W4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_W5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699" w:type="dxa"/>
            <w:vMerge w:val="restart"/>
          </w:tcPr>
          <w:p w:rsidR="00FB5F44" w:rsidRPr="000B2FF7" w:rsidRDefault="00FB5F44" w:rsidP="00117E5F">
            <w:pPr>
              <w:spacing w:before="240"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="00A907FD"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117E5F" w:rsidRPr="000B2FF7">
              <w:rPr>
                <w:rFonts w:ascii="Cambria" w:hAnsi="Cambria" w:cstheme="minorHAnsi"/>
                <w:sz w:val="24"/>
                <w:szCs w:val="24"/>
              </w:rPr>
              <w:t xml:space="preserve">przedstawiające </w:t>
            </w:r>
            <w:r w:rsidR="009916FE" w:rsidRPr="000B2FF7">
              <w:rPr>
                <w:rFonts w:ascii="Cambria" w:hAnsi="Cambria" w:cstheme="minorHAnsi"/>
                <w:sz w:val="24"/>
                <w:szCs w:val="24"/>
              </w:rPr>
              <w:t xml:space="preserve">wiedzę na temat rozwoju i </w:t>
            </w:r>
            <w:r w:rsidR="009916FE"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>funkcjonowania człowieka w cyklu życia zarówno w aspekcie biologicznym, psychologicznym, prawnym i społeczno-kulturowym w grupach, instytucjach i środowiskach wychowawczych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. </w:t>
            </w:r>
            <w:r w:rsidR="00075ACF" w:rsidRPr="000B2FF7">
              <w:rPr>
                <w:rFonts w:ascii="Cambria" w:hAnsi="Cambria" w:cstheme="minorHAnsi"/>
                <w:sz w:val="24"/>
                <w:szCs w:val="24"/>
              </w:rPr>
              <w:t xml:space="preserve">Zajęcia prezentujące prawne aspekty funkcjonowania mediów oraz rozwijające umiejętność </w:t>
            </w:r>
            <w:r w:rsidR="005B5A8C" w:rsidRPr="000B2FF7">
              <w:rPr>
                <w:rFonts w:ascii="Cambria" w:hAnsi="Cambria" w:cstheme="minorHAnsi"/>
                <w:sz w:val="24"/>
                <w:szCs w:val="24"/>
              </w:rPr>
              <w:t xml:space="preserve">skutecznej komunikacji i </w:t>
            </w:r>
            <w:r w:rsidR="00075ACF" w:rsidRPr="000B2FF7">
              <w:rPr>
                <w:rFonts w:ascii="Cambria" w:hAnsi="Cambria" w:cstheme="minorHAnsi"/>
                <w:sz w:val="24"/>
                <w:szCs w:val="24"/>
              </w:rPr>
              <w:t xml:space="preserve">autoprezentacji. </w:t>
            </w: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_U5</w:t>
            </w:r>
          </w:p>
          <w:p w:rsidR="00FB5F44" w:rsidRPr="000B2FF7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_U6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B2FF7">
              <w:rPr>
                <w:rFonts w:ascii="Cambria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B2FF7" w:rsidTr="00D21845">
        <w:trPr>
          <w:trHeight w:val="75"/>
        </w:trPr>
        <w:tc>
          <w:tcPr>
            <w:tcW w:w="1705" w:type="dxa"/>
          </w:tcPr>
          <w:p w:rsidR="00FB5F44" w:rsidRPr="000B2FF7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B2FF7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B2FF7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B2FF7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B2FF7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F23F31" w:rsidRPr="000B2FF7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F23F31" w:rsidRPr="000B2FF7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0B2FF7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F23F31" w:rsidRPr="000B2FF7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0B2FF7" w:rsidTr="00D21845">
        <w:tc>
          <w:tcPr>
            <w:tcW w:w="1843" w:type="dxa"/>
          </w:tcPr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</w:tc>
        <w:tc>
          <w:tcPr>
            <w:tcW w:w="7938" w:type="dxa"/>
          </w:tcPr>
          <w:p w:rsidR="00FB5F44" w:rsidRPr="000B2FF7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 trakcie całego procesu kształcenia.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0B2FF7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egzaminy pisemne i ustne</w:t>
            </w:r>
          </w:p>
          <w:p w:rsidR="008276B2" w:rsidRPr="000B2FF7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:rsidR="008276B2" w:rsidRPr="000B2FF7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0B2FF7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przygotowanie pracy dyplomowej</w:t>
            </w:r>
          </w:p>
          <w:p w:rsidR="00F23F31" w:rsidRPr="000B2FF7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słownictwem i terminologią właściwą dla danego kierunku studiów.</w:t>
            </w:r>
          </w:p>
        </w:tc>
      </w:tr>
      <w:tr w:rsidR="00F23F31" w:rsidRPr="000B2FF7" w:rsidTr="00D21845">
        <w:trPr>
          <w:trHeight w:val="1984"/>
        </w:trPr>
        <w:tc>
          <w:tcPr>
            <w:tcW w:w="1843" w:type="dxa"/>
          </w:tcPr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7938" w:type="dxa"/>
          </w:tcPr>
          <w:p w:rsidR="00FB5F44" w:rsidRPr="000B2FF7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umiejętności prowadzi się w odniesieniu do każdego studenta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 trakcie całego procesu kształcenia.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uczestnictwo w warsztatach i zajęciach projektowych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:rsidR="00F23F31" w:rsidRPr="000B2FF7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0B2FF7" w:rsidTr="00D21845">
        <w:tc>
          <w:tcPr>
            <w:tcW w:w="1843" w:type="dxa"/>
          </w:tcPr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B2FF7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</w:tc>
        <w:tc>
          <w:tcPr>
            <w:tcW w:w="7938" w:type="dxa"/>
          </w:tcPr>
          <w:p w:rsidR="00FB5F44" w:rsidRPr="000B2FF7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kompetencji prowadzi się w odniesieniu do każdego studenta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 trakcie procesu kształcenia.</w:t>
            </w:r>
            <w:r w:rsid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0B2FF7">
              <w:rPr>
                <w:rFonts w:ascii="Cambria" w:hAnsi="Cambria"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:rsidR="00FB5F44" w:rsidRPr="000B2FF7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Egzamin dyplomowy</w:t>
            </w:r>
          </w:p>
          <w:p w:rsidR="00F23F31" w:rsidRPr="000B2FF7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B2FF7">
              <w:rPr>
                <w:rFonts w:ascii="Cambria" w:hAnsi="Cambria" w:cstheme="minorHAnsi"/>
                <w:sz w:val="24"/>
                <w:szCs w:val="24"/>
              </w:rPr>
              <w:t>Zgodność uzyskanych efektów uczenia się w zakresie kompetencji z potrzebami rynku pracy jest weryfikowana w trakcie badania losów zawodowych absolwentów WPAiSM</w:t>
            </w:r>
            <w:r w:rsidRPr="000B2FF7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:rsidR="00F23F31" w:rsidRPr="000B2FF7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sectPr w:rsidR="00F23F31" w:rsidRPr="000B2FF7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568" w:rsidRDefault="000D6568" w:rsidP="003265D6">
      <w:pPr>
        <w:spacing w:after="0" w:line="240" w:lineRule="auto"/>
      </w:pPr>
      <w:r>
        <w:separator/>
      </w:r>
    </w:p>
  </w:endnote>
  <w:endnote w:type="continuationSeparator" w:id="0">
    <w:p w:rsidR="000D6568" w:rsidRDefault="000D656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1737263"/>
      <w:docPartObj>
        <w:docPartGallery w:val="Page Numbers (Bottom of Page)"/>
        <w:docPartUnique/>
      </w:docPartObj>
    </w:sdtPr>
    <w:sdtEndPr/>
    <w:sdtContent>
      <w:p w:rsidR="00892C5A" w:rsidRDefault="00892C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330">
          <w:rPr>
            <w:noProof/>
          </w:rPr>
          <w:t>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568" w:rsidRDefault="000D6568" w:rsidP="003265D6">
      <w:pPr>
        <w:spacing w:after="0" w:line="240" w:lineRule="auto"/>
      </w:pPr>
      <w:r>
        <w:separator/>
      </w:r>
    </w:p>
  </w:footnote>
  <w:footnote w:type="continuationSeparator" w:id="0">
    <w:p w:rsidR="000D6568" w:rsidRDefault="000D6568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80D" w:rsidRDefault="0074480D">
    <w:pPr>
      <w:pStyle w:val="Nagwek"/>
      <w:jc w:val="right"/>
    </w:pPr>
  </w:p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525D"/>
    <w:rsid w:val="00021AB5"/>
    <w:rsid w:val="000340BC"/>
    <w:rsid w:val="00043586"/>
    <w:rsid w:val="000502B4"/>
    <w:rsid w:val="0005043C"/>
    <w:rsid w:val="00051600"/>
    <w:rsid w:val="00063EE7"/>
    <w:rsid w:val="00075ACF"/>
    <w:rsid w:val="00090AE1"/>
    <w:rsid w:val="000A124C"/>
    <w:rsid w:val="000B2FF7"/>
    <w:rsid w:val="000B66DB"/>
    <w:rsid w:val="000C28DF"/>
    <w:rsid w:val="000C4DE5"/>
    <w:rsid w:val="000D107C"/>
    <w:rsid w:val="000D6568"/>
    <w:rsid w:val="000E1FFF"/>
    <w:rsid w:val="000E4AAB"/>
    <w:rsid w:val="001022A7"/>
    <w:rsid w:val="00110B10"/>
    <w:rsid w:val="00117D5A"/>
    <w:rsid w:val="00117E5F"/>
    <w:rsid w:val="00124C57"/>
    <w:rsid w:val="001253AD"/>
    <w:rsid w:val="00141182"/>
    <w:rsid w:val="00145E49"/>
    <w:rsid w:val="00166EAF"/>
    <w:rsid w:val="001B0F97"/>
    <w:rsid w:val="001C28A3"/>
    <w:rsid w:val="001C4B86"/>
    <w:rsid w:val="001E0CB4"/>
    <w:rsid w:val="001F0B4C"/>
    <w:rsid w:val="002339A9"/>
    <w:rsid w:val="00241C2E"/>
    <w:rsid w:val="00244744"/>
    <w:rsid w:val="00253F7B"/>
    <w:rsid w:val="002645FE"/>
    <w:rsid w:val="002849C9"/>
    <w:rsid w:val="00286D59"/>
    <w:rsid w:val="002D1186"/>
    <w:rsid w:val="002E236E"/>
    <w:rsid w:val="002E2EBE"/>
    <w:rsid w:val="002E740C"/>
    <w:rsid w:val="002F3D40"/>
    <w:rsid w:val="00301C22"/>
    <w:rsid w:val="00306A2B"/>
    <w:rsid w:val="003265D6"/>
    <w:rsid w:val="00347DDC"/>
    <w:rsid w:val="003636FB"/>
    <w:rsid w:val="00366BEB"/>
    <w:rsid w:val="00390682"/>
    <w:rsid w:val="003A7C98"/>
    <w:rsid w:val="003B43CB"/>
    <w:rsid w:val="003E52B8"/>
    <w:rsid w:val="0048522D"/>
    <w:rsid w:val="004A4FFC"/>
    <w:rsid w:val="004C1C73"/>
    <w:rsid w:val="004C4740"/>
    <w:rsid w:val="004C5DCF"/>
    <w:rsid w:val="004E2C31"/>
    <w:rsid w:val="0053647B"/>
    <w:rsid w:val="00536C58"/>
    <w:rsid w:val="00543391"/>
    <w:rsid w:val="00553CD9"/>
    <w:rsid w:val="00561256"/>
    <w:rsid w:val="005A526D"/>
    <w:rsid w:val="005B5A8C"/>
    <w:rsid w:val="005D63CC"/>
    <w:rsid w:val="005F5137"/>
    <w:rsid w:val="005F58E9"/>
    <w:rsid w:val="00612759"/>
    <w:rsid w:val="00612A6B"/>
    <w:rsid w:val="00632BFA"/>
    <w:rsid w:val="00642766"/>
    <w:rsid w:val="006717BE"/>
    <w:rsid w:val="0067500E"/>
    <w:rsid w:val="006B12BE"/>
    <w:rsid w:val="006D09E0"/>
    <w:rsid w:val="006D324D"/>
    <w:rsid w:val="006D62E0"/>
    <w:rsid w:val="006F343B"/>
    <w:rsid w:val="006F581B"/>
    <w:rsid w:val="0074480D"/>
    <w:rsid w:val="00761081"/>
    <w:rsid w:val="00761A3F"/>
    <w:rsid w:val="00762338"/>
    <w:rsid w:val="00763BC5"/>
    <w:rsid w:val="00766ADD"/>
    <w:rsid w:val="007774F0"/>
    <w:rsid w:val="00786D1F"/>
    <w:rsid w:val="007913C4"/>
    <w:rsid w:val="00795F7D"/>
    <w:rsid w:val="007B0B03"/>
    <w:rsid w:val="007F1539"/>
    <w:rsid w:val="008254C1"/>
    <w:rsid w:val="008276B2"/>
    <w:rsid w:val="00852C35"/>
    <w:rsid w:val="00880F3F"/>
    <w:rsid w:val="00892C5A"/>
    <w:rsid w:val="00893B00"/>
    <w:rsid w:val="008A0B11"/>
    <w:rsid w:val="00902615"/>
    <w:rsid w:val="00915B0A"/>
    <w:rsid w:val="00926342"/>
    <w:rsid w:val="009314DD"/>
    <w:rsid w:val="0093217C"/>
    <w:rsid w:val="00954313"/>
    <w:rsid w:val="00964590"/>
    <w:rsid w:val="00966D9B"/>
    <w:rsid w:val="0096737D"/>
    <w:rsid w:val="00971D69"/>
    <w:rsid w:val="00985300"/>
    <w:rsid w:val="009916FE"/>
    <w:rsid w:val="009A01C1"/>
    <w:rsid w:val="009C2AFD"/>
    <w:rsid w:val="009C3C8D"/>
    <w:rsid w:val="009E2F69"/>
    <w:rsid w:val="009E4330"/>
    <w:rsid w:val="009F5EF5"/>
    <w:rsid w:val="00A35869"/>
    <w:rsid w:val="00A5194D"/>
    <w:rsid w:val="00A65127"/>
    <w:rsid w:val="00A74F4E"/>
    <w:rsid w:val="00A907FD"/>
    <w:rsid w:val="00A92A09"/>
    <w:rsid w:val="00AA4755"/>
    <w:rsid w:val="00AB015C"/>
    <w:rsid w:val="00AE03C9"/>
    <w:rsid w:val="00AE1EF3"/>
    <w:rsid w:val="00B04572"/>
    <w:rsid w:val="00B11E9E"/>
    <w:rsid w:val="00B77FE6"/>
    <w:rsid w:val="00BA32D2"/>
    <w:rsid w:val="00BB572B"/>
    <w:rsid w:val="00BC0B20"/>
    <w:rsid w:val="00BD029A"/>
    <w:rsid w:val="00BD18BB"/>
    <w:rsid w:val="00C0217D"/>
    <w:rsid w:val="00C02383"/>
    <w:rsid w:val="00C22726"/>
    <w:rsid w:val="00C459DA"/>
    <w:rsid w:val="00C544C6"/>
    <w:rsid w:val="00C54B17"/>
    <w:rsid w:val="00C60132"/>
    <w:rsid w:val="00C67435"/>
    <w:rsid w:val="00C906DE"/>
    <w:rsid w:val="00CA5D60"/>
    <w:rsid w:val="00CC1270"/>
    <w:rsid w:val="00CD1B0C"/>
    <w:rsid w:val="00CD5101"/>
    <w:rsid w:val="00CE315B"/>
    <w:rsid w:val="00D21845"/>
    <w:rsid w:val="00D2640F"/>
    <w:rsid w:val="00D53FA4"/>
    <w:rsid w:val="00D83E7C"/>
    <w:rsid w:val="00D9548B"/>
    <w:rsid w:val="00DA7D54"/>
    <w:rsid w:val="00DB5ADE"/>
    <w:rsid w:val="00DD48B5"/>
    <w:rsid w:val="00DD6CA8"/>
    <w:rsid w:val="00E24ED5"/>
    <w:rsid w:val="00E41104"/>
    <w:rsid w:val="00E42795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D00BA"/>
    <w:rsid w:val="00ED1118"/>
    <w:rsid w:val="00EE5223"/>
    <w:rsid w:val="00EF1ACE"/>
    <w:rsid w:val="00F013E4"/>
    <w:rsid w:val="00F05800"/>
    <w:rsid w:val="00F2154F"/>
    <w:rsid w:val="00F23F31"/>
    <w:rsid w:val="00F3733A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9211"/>
  <w15:docId w15:val="{C1946D7D-37D1-4E30-BD2F-4C3E7A54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82090-631B-4ACB-B4FF-B37BE3DA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4210</Words>
  <Characters>25264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Czachor</dc:creator>
  <cp:lastModifiedBy>Mariola Pagacz</cp:lastModifiedBy>
  <cp:revision>2</cp:revision>
  <cp:lastPrinted>2022-07-11T09:54:00Z</cp:lastPrinted>
  <dcterms:created xsi:type="dcterms:W3CDTF">2022-07-11T09:55:00Z</dcterms:created>
  <dcterms:modified xsi:type="dcterms:W3CDTF">2022-07-11T09:55:00Z</dcterms:modified>
</cp:coreProperties>
</file>