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802" w:rsidRPr="002246B5" w:rsidRDefault="00292A8D" w:rsidP="00C42802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2246B5">
        <w:rPr>
          <w:rFonts w:ascii="Cambria" w:hAnsi="Cambria" w:cs="Times New Roman"/>
          <w:sz w:val="24"/>
          <w:szCs w:val="24"/>
        </w:rPr>
        <w:t>Załącznik</w:t>
      </w:r>
      <w:r w:rsidR="00F76BC6" w:rsidRPr="002246B5">
        <w:rPr>
          <w:rFonts w:ascii="Cambria" w:hAnsi="Cambria" w:cs="Times New Roman"/>
          <w:sz w:val="24"/>
          <w:szCs w:val="24"/>
        </w:rPr>
        <w:t xml:space="preserve"> nr 41</w:t>
      </w:r>
    </w:p>
    <w:p w:rsidR="009852B9" w:rsidRPr="002246B5" w:rsidRDefault="00C42802" w:rsidP="00CA488F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2246B5">
        <w:rPr>
          <w:rFonts w:ascii="Cambria" w:hAnsi="Cambria" w:cs="Times New Roman"/>
          <w:sz w:val="24"/>
          <w:szCs w:val="24"/>
        </w:rPr>
        <w:t>do uchwały</w:t>
      </w:r>
      <w:r w:rsidR="005226B1" w:rsidRPr="002246B5">
        <w:rPr>
          <w:rFonts w:ascii="Cambria" w:hAnsi="Cambria" w:cs="Times New Roman"/>
          <w:sz w:val="24"/>
          <w:szCs w:val="24"/>
        </w:rPr>
        <w:t xml:space="preserve"> Senatu Krakowskiej Akademii im</w:t>
      </w:r>
      <w:r w:rsidRPr="002246B5">
        <w:rPr>
          <w:rFonts w:ascii="Cambria" w:hAnsi="Cambria" w:cs="Times New Roman"/>
          <w:sz w:val="24"/>
          <w:szCs w:val="24"/>
        </w:rPr>
        <w:t xml:space="preserve">. Andrzeja Frycza Modrzewskiego z dnia </w:t>
      </w:r>
      <w:r w:rsidR="00E76065" w:rsidRPr="002246B5">
        <w:rPr>
          <w:rFonts w:ascii="Cambria" w:hAnsi="Cambria" w:cs="Times New Roman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246B5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2246B5" w:rsidRDefault="00334768" w:rsidP="0033476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2246B5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2246B5" w:rsidRDefault="00C42802" w:rsidP="00C42802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F44E73" w:rsidRPr="002246B5" w:rsidTr="006D066D">
        <w:tc>
          <w:tcPr>
            <w:tcW w:w="2943" w:type="dxa"/>
          </w:tcPr>
          <w:p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F44E73" w:rsidRPr="002246B5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Wydział Lekar</w:t>
            </w:r>
            <w:r w:rsidR="009A774B" w:rsidRPr="002246B5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ki i Nauk o Zdrowiu</w:t>
            </w:r>
          </w:p>
        </w:tc>
      </w:tr>
      <w:tr w:rsidR="00F44E73" w:rsidRPr="002246B5" w:rsidTr="006D066D">
        <w:tc>
          <w:tcPr>
            <w:tcW w:w="2943" w:type="dxa"/>
          </w:tcPr>
          <w:p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F44E73" w:rsidRPr="002246B5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Dietetyka</w:t>
            </w:r>
          </w:p>
        </w:tc>
      </w:tr>
      <w:tr w:rsidR="00F44E73" w:rsidRPr="002246B5" w:rsidTr="006D066D">
        <w:tc>
          <w:tcPr>
            <w:tcW w:w="2943" w:type="dxa"/>
          </w:tcPr>
          <w:p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F44E73" w:rsidRPr="002246B5" w:rsidRDefault="004209B6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s</w:t>
            </w:r>
            <w:r w:rsidR="009A774B" w:rsidRPr="002246B5">
              <w:rPr>
                <w:rFonts w:ascii="Cambria" w:hAnsi="Cambria" w:cstheme="minorHAnsi"/>
                <w:sz w:val="24"/>
                <w:szCs w:val="24"/>
              </w:rPr>
              <w:t>tudia pierwszego stopnia</w:t>
            </w:r>
          </w:p>
        </w:tc>
      </w:tr>
      <w:tr w:rsidR="00F44E73" w:rsidRPr="002246B5" w:rsidTr="006D066D">
        <w:tc>
          <w:tcPr>
            <w:tcW w:w="2943" w:type="dxa"/>
          </w:tcPr>
          <w:p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F44E73" w:rsidRPr="002246B5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F44E73" w:rsidRPr="002246B5" w:rsidTr="006D066D">
        <w:tc>
          <w:tcPr>
            <w:tcW w:w="2943" w:type="dxa"/>
          </w:tcPr>
          <w:p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F44E73" w:rsidRPr="002246B5" w:rsidRDefault="004209B6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n</w:t>
            </w:r>
            <w:r w:rsidR="00856AE9" w:rsidRPr="002246B5">
              <w:rPr>
                <w:rFonts w:ascii="Cambria" w:hAnsi="Cambria" w:cstheme="minorHAnsi"/>
                <w:sz w:val="24"/>
                <w:szCs w:val="24"/>
              </w:rPr>
              <w:t>ies</w:t>
            </w:r>
            <w:r w:rsidR="00F44E73" w:rsidRPr="002246B5">
              <w:rPr>
                <w:rFonts w:ascii="Cambria" w:hAnsi="Cambria" w:cstheme="minorHAnsi"/>
                <w:sz w:val="24"/>
                <w:szCs w:val="24"/>
              </w:rPr>
              <w:t xml:space="preserve">tacjonarne </w:t>
            </w:r>
          </w:p>
        </w:tc>
      </w:tr>
      <w:tr w:rsidR="00F44E73" w:rsidRPr="002246B5" w:rsidTr="006D066D">
        <w:tc>
          <w:tcPr>
            <w:tcW w:w="2943" w:type="dxa"/>
          </w:tcPr>
          <w:p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F44E73" w:rsidRPr="002246B5" w:rsidRDefault="00F44E73" w:rsidP="00F44E73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2022/2023</w:t>
            </w:r>
          </w:p>
        </w:tc>
      </w:tr>
      <w:tr w:rsidR="00F44E73" w:rsidRPr="002246B5" w:rsidTr="006D066D">
        <w:tc>
          <w:tcPr>
            <w:tcW w:w="2943" w:type="dxa"/>
          </w:tcPr>
          <w:p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F44E73" w:rsidRPr="002246B5" w:rsidRDefault="00F44E73" w:rsidP="0012193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język polski</w:t>
            </w:r>
          </w:p>
        </w:tc>
      </w:tr>
      <w:tr w:rsidR="00F44E73" w:rsidRPr="002246B5" w:rsidTr="006D066D">
        <w:tc>
          <w:tcPr>
            <w:tcW w:w="2943" w:type="dxa"/>
          </w:tcPr>
          <w:p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F44E73" w:rsidRPr="002246B5" w:rsidRDefault="00F44E73" w:rsidP="0012193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F44E73" w:rsidRPr="002246B5" w:rsidTr="006D066D">
        <w:tc>
          <w:tcPr>
            <w:tcW w:w="2943" w:type="dxa"/>
          </w:tcPr>
          <w:p w:rsidR="00F44E73" w:rsidRPr="002246B5" w:rsidRDefault="00F44E73" w:rsidP="005755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F44E73" w:rsidRPr="002246B5" w:rsidRDefault="00FA5684" w:rsidP="00FA568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licencjat</w:t>
            </w:r>
          </w:p>
        </w:tc>
      </w:tr>
    </w:tbl>
    <w:p w:rsidR="00575527" w:rsidRPr="002246B5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2246B5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2246B5" w:rsidRDefault="00B11E9E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2246B5" w:rsidTr="006D066D">
        <w:tc>
          <w:tcPr>
            <w:tcW w:w="2894" w:type="dxa"/>
          </w:tcPr>
          <w:p w:rsidR="00F644D9" w:rsidRPr="002246B5" w:rsidRDefault="00F644D9" w:rsidP="00862AB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44E73" w:rsidRPr="002246B5" w:rsidRDefault="00D24F4F" w:rsidP="00F44E73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Dziedzina: Nauk medycznych</w:t>
            </w:r>
            <w:r w:rsidR="00F44E73" w:rsidRPr="002246B5">
              <w:rPr>
                <w:rFonts w:ascii="Cambria" w:hAnsi="Cambria" w:cstheme="minorHAnsi"/>
                <w:sz w:val="24"/>
                <w:szCs w:val="24"/>
              </w:rPr>
              <w:t xml:space="preserve"> i nauk o zdrowiu</w:t>
            </w:r>
          </w:p>
          <w:p w:rsidR="00F644D9" w:rsidRPr="002246B5" w:rsidRDefault="00F44E73" w:rsidP="00F44E73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/>
                <w:sz w:val="24"/>
                <w:szCs w:val="24"/>
              </w:rPr>
              <w:t>Dyscyplina: Nauki o zdrowiu</w:t>
            </w:r>
          </w:p>
        </w:tc>
        <w:tc>
          <w:tcPr>
            <w:tcW w:w="1436" w:type="dxa"/>
          </w:tcPr>
          <w:p w:rsidR="00F644D9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  <w:tr w:rsidR="00F644D9" w:rsidRPr="002246B5" w:rsidTr="006D066D">
        <w:tc>
          <w:tcPr>
            <w:tcW w:w="7886" w:type="dxa"/>
            <w:gridSpan w:val="2"/>
          </w:tcPr>
          <w:p w:rsidR="00F644D9" w:rsidRPr="002246B5" w:rsidRDefault="00F644D9" w:rsidP="00F644D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F644D9" w:rsidRPr="002246B5" w:rsidRDefault="00F44E73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</w:tbl>
    <w:p w:rsidR="00F642EE" w:rsidRPr="002246B5" w:rsidRDefault="00F642EE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823"/>
        <w:gridCol w:w="1499"/>
      </w:tblGrid>
      <w:tr w:rsidR="00575527" w:rsidRPr="002246B5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2246B5" w:rsidRDefault="00575527" w:rsidP="00996C3B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2246B5" w:rsidTr="00C052BB">
        <w:tc>
          <w:tcPr>
            <w:tcW w:w="7905" w:type="dxa"/>
          </w:tcPr>
          <w:p w:rsidR="00575527" w:rsidRPr="002246B5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180</w:t>
            </w:r>
          </w:p>
        </w:tc>
      </w:tr>
      <w:tr w:rsidR="00F44E73" w:rsidRPr="002246B5" w:rsidTr="00C052BB">
        <w:tc>
          <w:tcPr>
            <w:tcW w:w="7905" w:type="dxa"/>
          </w:tcPr>
          <w:p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F44E73" w:rsidRPr="002246B5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color w:val="000000"/>
                <w:sz w:val="24"/>
                <w:szCs w:val="24"/>
                <w:shd w:val="clear" w:color="auto" w:fill="FFFFFF"/>
              </w:rPr>
              <w:t>nie mniej niż 94 (godziny e-learningowe max 40% ze 156)</w:t>
            </w:r>
          </w:p>
        </w:tc>
      </w:tr>
      <w:tr w:rsidR="00F44E73" w:rsidRPr="002246B5" w:rsidTr="00C052BB">
        <w:tc>
          <w:tcPr>
            <w:tcW w:w="7905" w:type="dxa"/>
          </w:tcPr>
          <w:p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F44E73" w:rsidRPr="002246B5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min. 54</w:t>
            </w:r>
          </w:p>
        </w:tc>
      </w:tr>
      <w:tr w:rsidR="00F44E73" w:rsidRPr="002246B5" w:rsidTr="00C052BB">
        <w:tc>
          <w:tcPr>
            <w:tcW w:w="7905" w:type="dxa"/>
          </w:tcPr>
          <w:p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F44E73" w:rsidRPr="002246B5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24</w:t>
            </w:r>
          </w:p>
        </w:tc>
      </w:tr>
      <w:tr w:rsidR="00F44E73" w:rsidRPr="002246B5" w:rsidTr="00C052BB">
        <w:tc>
          <w:tcPr>
            <w:tcW w:w="7905" w:type="dxa"/>
          </w:tcPr>
          <w:p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F44E73" w:rsidRPr="002246B5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13</w:t>
            </w:r>
          </w:p>
        </w:tc>
      </w:tr>
      <w:tr w:rsidR="00F44E73" w:rsidRPr="002246B5" w:rsidTr="00C052BB">
        <w:tc>
          <w:tcPr>
            <w:tcW w:w="7905" w:type="dxa"/>
          </w:tcPr>
          <w:p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F44E73" w:rsidRPr="002246B5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n/d</w:t>
            </w:r>
          </w:p>
        </w:tc>
      </w:tr>
      <w:tr w:rsidR="00F44E73" w:rsidRPr="002246B5" w:rsidTr="00C052BB">
        <w:tc>
          <w:tcPr>
            <w:tcW w:w="7905" w:type="dxa"/>
          </w:tcPr>
          <w:p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F44E73" w:rsidRPr="002246B5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min. 160</w:t>
            </w:r>
          </w:p>
        </w:tc>
      </w:tr>
    </w:tbl>
    <w:p w:rsidR="00575527" w:rsidRPr="002246B5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2606B1" w:rsidRPr="002246B5" w:rsidRDefault="002606B1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2606B1" w:rsidRPr="002246B5" w:rsidRDefault="002606B1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B6614" w:rsidRPr="002246B5" w:rsidRDefault="007B6614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B6614" w:rsidRPr="002246B5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Koncepcja kształcenia </w:t>
      </w:r>
      <w:r w:rsidR="00334768" w:rsidRPr="002246B5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:rsidR="00F44E73" w:rsidRPr="002246B5" w:rsidRDefault="00F44E73" w:rsidP="00F44E73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 xml:space="preserve">Program studiów na kierunku Dietetyka zorientowany jest na przygotowanie wysokiej klasy specjalistów dietetyków, posiadających umiejętności z zakresu oceny stanu odżywienia i opracowywania indywidualnego planu żywienia dla zdrowych i chorych dzieci, młodzieży i dorosłych w sytuacji typowej i we współistnieniu chorób oraz zmiennej aktywności fizycznej w oparciu o obowiązujące normy żywienia, potrafiących ściśle współpracować z lekarzem. </w:t>
      </w:r>
    </w:p>
    <w:p w:rsidR="00F44E73" w:rsidRPr="002246B5" w:rsidRDefault="00F44E73" w:rsidP="00F44E73">
      <w:pPr>
        <w:spacing w:before="240"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>Ukończenie studiów I stopnia zgodnie z definicją zawodu określoną przez EFAD (Europejska Federacja Towarzystw Dietetycznych)  przygotowuje absolwenta do podjęcia współpracy z lekarzem w strukturach Zespołów lub Oddziałach Leczenia Żywieniowego, prowadzenia poradnictwa żywieniowego i dietetycznego, edukacji zdrowotnej społeczeństwa, a także prowadzenia własnej działalności  gospodarczej w zakresie usług gastronomicznych, cateringowych i doradztwa dietetycznego. Ukończenie studiów I stopnia stanowi podstawę do dalszego kształcenia na poziomie uzupełniających studiów magisterskich oraz studiów podyplomowych.</w:t>
      </w:r>
    </w:p>
    <w:p w:rsidR="00F44E73" w:rsidRPr="002246B5" w:rsidRDefault="00F44E73" w:rsidP="00F44E73">
      <w:pPr>
        <w:pStyle w:val="Akapitzlist"/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2246B5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Cele kształcenia 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Absolwent zdobędzie umiejętności posługiwania się wiedzą ogólna z zakresu nauk o zdrowiu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eastAsia="Times New Roman" w:hAnsi="Cambria" w:cstheme="minorHAnsi"/>
          <w:bCs/>
          <w:sz w:val="24"/>
          <w:szCs w:val="24"/>
          <w:lang w:eastAsia="pl-PL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Zdobędzie wiedzą szczegółową z zasad żywienia dzieci, młodzieży i dorosłych, zdrowych i chorych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eastAsia="Times New Roman" w:hAnsi="Cambria" w:cstheme="minorHAnsi"/>
          <w:bCs/>
          <w:sz w:val="24"/>
          <w:szCs w:val="24"/>
          <w:lang w:eastAsia="pl-PL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szpitalach, ogólnych i specjalistycznych poradniach dietetycznych, stacjach sanitarno-epidemiologicznych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sanatoriach i domach  wczasowych, żłobkach, przedszkolach, stołówkach szkolnych i pracowniczych, zakładach żywienia zbiorowego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branży usług rekreacyjno-terapeutycznej (ośrodki fitness, SPA, odnowy biologicznej)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firmach farmaceutycznych produkujących preparaty do żywienia oraz firmach cateringowych, przedsiębiorstwach turystyczno-hotelarskich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zakładach przemysłu spożywczego i farmaceutycznego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>Przygotowanie do pracy w szkołach gastronomicznych i przemysłu spożywczego (po ukończeniu kursu pedagogicznego)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>Przygotowanie do pracy we współpracy z lekarzem w zakresie leczenia żywieniowego pacjenta chorego</w:t>
      </w:r>
    </w:p>
    <w:p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>Przygotowanie do podjęcia studiów II stopnia</w:t>
      </w:r>
    </w:p>
    <w:p w:rsidR="00F44E73" w:rsidRPr="002246B5" w:rsidRDefault="00F44E73" w:rsidP="00F44E73">
      <w:p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2246B5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2246B5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:rsidR="00F44E73" w:rsidRPr="002246B5" w:rsidRDefault="00F44E73" w:rsidP="00F44E73">
      <w:pPr>
        <w:spacing w:before="240"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 xml:space="preserve">Aby ułatwić absolwentom kierunku Dietetyka odnalezienie się na rynku pracy, efekty uczenia się oraz program kształcenia uwzględniają opinie interesariuszy zewnętrznych. Program studiów wyróżnia nauczanie przedmiotu Leczenie żywieniowe, jako terapii stosowanej u chorych ze stwierdzoną niewydolnością przewodu pokarmowego, przygotowując Absolwentów do pracy w klinicznych Oddziałach Leczenia Żywieniowego i Szpitalnych Zespołach Żywieniowych. Przedmiot rekomenduje Polskie Towarzystwo Żywienia Pozajelitowego i Dojelitowego (POLSPEN), a jego realizację powierzono doświadczonym klinicystom zajmującym się na co dzień pacjentami wymagającymi żywienia dożylnego i dojelitowego z wykorzystaniem diet chemicznie zdefiniowanych specjalnego przeznaczenia. Kształcenie na tym kierunku realizowane jest w profilu praktycznym, w którym nacisk położony jest na zdobycie konkretnych umiejętności, co w połączeniu ze zdobytą wiedzą i ukształtowaną postawą ułatwi absolwentom znalezienie pracy.  </w:t>
      </w:r>
    </w:p>
    <w:p w:rsidR="00F44E73" w:rsidRPr="002246B5" w:rsidRDefault="00F44E73" w:rsidP="00F44E73">
      <w:pPr>
        <w:pStyle w:val="Akapitzlist"/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3265D6" w:rsidRPr="002246B5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2246B5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:rsidR="00655EA2" w:rsidRPr="002246B5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b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 xml:space="preserve">W toku kształcenia realizowane są przedmioty teoretyczne i praktyczne. Szczególną uwagę poświęca się na nauczanie praktyczne i aktywizujące oraz specjalistyczne. Program realizowany jest zgodnie z PRK dla Szkolnictwa Wyższego na podstawie stosownych regulacji prawnych. Obejmuje przedmioty biologiczno-chemiczne, kierunkowe, kliniczne, morfologiczne, behawioralne, dydaktyczno-badawcze, nauk o zdrowiu, prawno-organizacyjne oraz fakultatywne. W realizacji programu kluczowe znaczenie mają praktyki zawodowe po pierwszym i drugim roku studiów, a także w czasie trwania studiów. </w:t>
      </w:r>
      <w:r w:rsidRPr="002246B5">
        <w:rPr>
          <w:rFonts w:ascii="Cambria" w:hAnsi="Cambria" w:cstheme="minorHAnsi"/>
          <w:b/>
          <w:sz w:val="24"/>
          <w:szCs w:val="24"/>
        </w:rPr>
        <w:t xml:space="preserve">Łączna liczba godzin </w:t>
      </w:r>
      <w:r w:rsidRPr="002246B5">
        <w:rPr>
          <w:rFonts w:ascii="Cambria" w:hAnsi="Cambria"/>
          <w:b/>
          <w:sz w:val="24"/>
          <w:szCs w:val="24"/>
        </w:rPr>
        <w:t xml:space="preserve">zajęć konieczna do ukończenia studiów: </w:t>
      </w:r>
      <w:r w:rsidRPr="002246B5">
        <w:rPr>
          <w:rFonts w:ascii="Cambria" w:hAnsi="Cambria" w:cstheme="minorHAnsi"/>
          <w:b/>
          <w:sz w:val="24"/>
          <w:szCs w:val="24"/>
        </w:rPr>
        <w:t>2</w:t>
      </w:r>
      <w:r w:rsidR="00102015" w:rsidRPr="002246B5">
        <w:rPr>
          <w:rFonts w:ascii="Cambria" w:hAnsi="Cambria" w:cstheme="minorHAnsi"/>
          <w:b/>
          <w:sz w:val="24"/>
          <w:szCs w:val="24"/>
        </w:rPr>
        <w:t>13</w:t>
      </w:r>
      <w:r w:rsidRPr="002246B5">
        <w:rPr>
          <w:rFonts w:ascii="Cambria" w:hAnsi="Cambria" w:cstheme="minorHAnsi"/>
          <w:b/>
          <w:sz w:val="24"/>
          <w:szCs w:val="24"/>
        </w:rPr>
        <w:t xml:space="preserve">5 w tym 960 godzin </w:t>
      </w:r>
      <w:r w:rsidRPr="002246B5">
        <w:rPr>
          <w:rFonts w:ascii="Cambria" w:hAnsi="Cambria"/>
          <w:b/>
          <w:sz w:val="24"/>
          <w:szCs w:val="24"/>
        </w:rPr>
        <w:t>dydaktycznych praktyk zawodowych</w:t>
      </w:r>
      <w:r w:rsidRPr="002246B5">
        <w:rPr>
          <w:rFonts w:ascii="Cambria" w:hAnsi="Cambria" w:cstheme="minorHAnsi"/>
          <w:b/>
          <w:sz w:val="24"/>
          <w:szCs w:val="24"/>
        </w:rPr>
        <w:t>.</w:t>
      </w:r>
    </w:p>
    <w:p w:rsidR="00655EA2" w:rsidRPr="002246B5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b/>
          <w:i/>
          <w:sz w:val="24"/>
          <w:szCs w:val="24"/>
        </w:rPr>
      </w:pPr>
      <w:r w:rsidRPr="002246B5">
        <w:rPr>
          <w:rStyle w:val="Uwydatnienie"/>
          <w:rFonts w:ascii="Cambria" w:hAnsi="Cambria" w:cstheme="minorHAnsi"/>
          <w:i w:val="0"/>
          <w:color w:val="000000"/>
          <w:sz w:val="24"/>
          <w:szCs w:val="24"/>
        </w:rPr>
        <w:tab/>
        <w:t>Obecność na wszystkich formach zajęć przewidzianych programem studiów i planem studiów, wliczając w to wykłady, jest obowiązkowa.</w:t>
      </w:r>
    </w:p>
    <w:p w:rsidR="00655EA2" w:rsidRPr="002246B5" w:rsidRDefault="00655EA2" w:rsidP="00655EA2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>Studia kończą się egzaminem teoretycznym i praktycznym.</w:t>
      </w:r>
    </w:p>
    <w:p w:rsidR="00655EA2" w:rsidRPr="002246B5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2246B5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2246B5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2246B5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:rsidR="00655EA2" w:rsidRPr="002246B5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lastRenderedPageBreak/>
        <w:tab/>
        <w:t xml:space="preserve">Praktyki trwają 6 miesięcy w wymiarze </w:t>
      </w:r>
      <w:r w:rsidRPr="002246B5">
        <w:rPr>
          <w:rFonts w:ascii="Cambria" w:hAnsi="Cambria" w:cstheme="minorHAnsi"/>
          <w:b/>
          <w:sz w:val="24"/>
          <w:szCs w:val="24"/>
        </w:rPr>
        <w:t>960 godzin dydaktycznych</w:t>
      </w:r>
      <w:r w:rsidRPr="002246B5">
        <w:rPr>
          <w:rFonts w:ascii="Cambria" w:hAnsi="Cambria" w:cstheme="minorHAnsi"/>
          <w:sz w:val="24"/>
          <w:szCs w:val="24"/>
        </w:rPr>
        <w:t>. Studenci odbywają je w trakcie trwania studiów (sześciu semestrów), w tym wliczone są zarówno praktyki wakacyjne, jak i śródsemestralne. Zaliczenie praktyk jest warunkiem dopuszczenia do egzaminu dyplomowego. Studenci odbywają praktyki w wybranych przez siebie instytucjach lub firmach, z którymi uczelnia zawiera stosowne umowy. Przebieg praktyki dokumentowany jest w dzienniczku praktyk. Nad realizacją praktyk czuwa pełnomocnik dziekana ds. praktyk studenckich.</w:t>
      </w:r>
    </w:p>
    <w:p w:rsidR="00655EA2" w:rsidRPr="002246B5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334768" w:rsidRPr="002246B5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:rsidR="00655EA2" w:rsidRPr="002246B5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n/a</w:t>
      </w:r>
    </w:p>
    <w:p w:rsidR="00334768" w:rsidRPr="002246B5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:rsidR="00655EA2" w:rsidRPr="002246B5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n/a</w:t>
      </w:r>
    </w:p>
    <w:p w:rsidR="00334768" w:rsidRPr="002246B5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655EA2" w:rsidRPr="002246B5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n/a</w:t>
      </w:r>
    </w:p>
    <w:p w:rsidR="00655EA2" w:rsidRPr="002246B5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334768" w:rsidRPr="002246B5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:rsidR="00655EA2" w:rsidRPr="002246B5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>Niezbędne elementy do stworzenia stanowiska pracy - stanowisko pracy studenta powinno być maksymalnie zbliżone do stanowiska pracy dietetyka w gabinecie dietetycznym: biurko, komputer ze specjalistycznym programem dla dietetyków, drukarka, krzesło dla pacjenta i krzesło dla dietetyka.</w:t>
      </w:r>
    </w:p>
    <w:p w:rsidR="00655EA2" w:rsidRPr="002246B5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>Sprzęt specjalistyczny  do pomiarów parametrów ciała: analizator składu ciała - waga lekarska z drukarką i wzrostomierzem z analizą składu ciała, z pomiarem wody i tłuszczu w organizmie; cyrkiel do mierzenia fałdu skóry, miarka do pomiaru obwodów ciała.</w:t>
      </w:r>
    </w:p>
    <w:p w:rsidR="00655EA2" w:rsidRPr="002246B5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583149" w:rsidRPr="002246B5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:rsidR="00655EA2" w:rsidRPr="002246B5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 xml:space="preserve">Praca dyplomowa nie jest wymagana. Studia kończą się egzaminem dyplomowym składanym przed komisją powołaną przez dziekana. W semestrach 5 i 6 prowadzone są ćwiczenia z przedmiotu: </w:t>
      </w:r>
      <w:r w:rsidRPr="002246B5">
        <w:rPr>
          <w:rFonts w:ascii="Cambria" w:hAnsi="Cambria" w:cstheme="minorHAnsi"/>
          <w:i/>
          <w:sz w:val="24"/>
          <w:szCs w:val="24"/>
        </w:rPr>
        <w:t>Repetytorium i przygotowanie do egzaminu dyplomowego</w:t>
      </w:r>
      <w:r w:rsidRPr="002246B5">
        <w:rPr>
          <w:rFonts w:ascii="Cambria" w:hAnsi="Cambria" w:cstheme="minorHAnsi"/>
          <w:sz w:val="24"/>
          <w:szCs w:val="24"/>
        </w:rPr>
        <w:t>, w czasie których studenci przygotowują się do egzaminu dyplomowego.</w:t>
      </w:r>
    </w:p>
    <w:p w:rsidR="00762338" w:rsidRPr="002246B5" w:rsidRDefault="00762338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62338" w:rsidRPr="002246B5" w:rsidRDefault="00762338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392B89" w:rsidRPr="002246B5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:rsidR="00A35869" w:rsidRPr="002246B5" w:rsidRDefault="00392B89" w:rsidP="00EB229E">
      <w:pPr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2246B5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</w:p>
    <w:p w:rsidR="00655EA2" w:rsidRPr="002246B5" w:rsidRDefault="00655EA2" w:rsidP="00655EA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2246B5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lastRenderedPageBreak/>
        <w:t xml:space="preserve">Opis zakładanych efektów uczenia się w odniesieniu do charakterystyk </w:t>
      </w:r>
      <w:r w:rsidRPr="002246B5">
        <w:rPr>
          <w:rFonts w:ascii="Cambria" w:hAnsi="Cambria" w:cs="Times New Roman"/>
          <w:b/>
          <w:sz w:val="24"/>
          <w:szCs w:val="24"/>
          <w:lang w:eastAsia="pl-PL"/>
        </w:rPr>
        <w:t>drugiego stopnia efektów uczenia się dla kwalifikacji na poziomie 6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655EA2" w:rsidRPr="002246B5" w:rsidTr="0012193A">
        <w:tc>
          <w:tcPr>
            <w:tcW w:w="9322" w:type="dxa"/>
            <w:gridSpan w:val="3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wydziału: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Wydział Lekarki i Nauk o Zdrowiu</w:t>
            </w:r>
          </w:p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246B5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kierunku studiów: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Dietetyka</w:t>
            </w:r>
          </w:p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Poziom studiów: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I stopień</w:t>
            </w:r>
          </w:p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Profil kształcenia: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655EA2" w:rsidRPr="002246B5" w:rsidTr="0012193A"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134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Odniesienie do charakte-rystyk drugiego stopnia efektów uczenia się dla kwalifika-cji na poziomie 6  PRK</w:t>
            </w:r>
          </w:p>
        </w:tc>
      </w:tr>
      <w:tr w:rsidR="00655EA2" w:rsidRPr="002246B5" w:rsidTr="0012193A">
        <w:trPr>
          <w:trHeight w:val="468"/>
        </w:trPr>
        <w:tc>
          <w:tcPr>
            <w:tcW w:w="9322" w:type="dxa"/>
            <w:gridSpan w:val="3"/>
            <w:vAlign w:val="center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655EA2" w:rsidRPr="002246B5" w:rsidTr="0012193A">
        <w:trPr>
          <w:trHeight w:val="210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i rozumie ogólne zmiany w metabolizmie kobiety ciężarnej i karmiącej.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P6S_WG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rolę i zapotrzebowanie na główne składniki pokarmowe w okresie ciąży i laktacji, rozumie ich wpływ na przebieg ciąży i wyniki położnicze.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655EA2" w:rsidRPr="002246B5" w:rsidTr="0012193A">
        <w:trPr>
          <w:trHeight w:val="520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zasady żywienia noworodków donoszonych i urodzonych przedwcześnie, rozumie odmienności funkcji przewodu pokarmowego zależne od stopnia dojrzałości dziecka.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2246B5" w:rsidTr="0012193A">
        <w:trPr>
          <w:trHeight w:val="150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zalety karmienia naturalnego oraz schemat żywienia dziecka nie karmionego piersią.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2246B5" w:rsidTr="0012193A">
        <w:trPr>
          <w:trHeight w:val="210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zasady rozpoznawania niedożywienia oraz jego wpływ na funkcje życiowe u dzieci.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Rozumie procesy rozwoju osobniczego u dzieci oraz rolę prawidłowego żywienia dostosowanego do naturalnych potrzeb wynikających z rozwoju dziecka i zmiennej aktywności fizycznej. 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Zna psychologiczne uwarunkowania kontaktu z pacjentem i jego rodzicami/opiekunami, zasady komunikowania oraz bariery w komunikowaniu i wiedzę tę wykorzystuje w edukacji żywieniowej. 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>EUK6_W8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zasady odżywiania kobiety ciężarnej przewlekle chorej oraz kobiety z ciążą powikłaną a także profil bezpieczeństwa dla matki i płodu doustnych leków hipoglikemizujących.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EUK6_W9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etiopatogenezę i zasady żywienia dzieci, młodzieży i dorosłych z chorobami uwarunkowanymi genetycznie, o podłożu immunologicznym, chorobami przewodu pokarmowego, układu krążenia, nerek oraz w chorobach endokrynologicznych i neurologicznych.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EUK6_W10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Wykazuje znajomość zapotrzebowania na energię i składniki odżywcze niemowląt, dzieci, młodzieży i dorosłych w stanie zdrowia i choroby. Zna przyczyny i skutki zaburzeń odżywiania oraz zasady i metody wdrażania zdrowego żywienia i stylu życia u dzieci, młodzieży, dorosłych i seniorów.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EUK6_W11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substraty stosowane w leczeniu żywieniowym i wie jak je zidentyfikować w żywności, zna i rozumie wskazania i przeciwwskazania do żywienia dojelitowego oraz metody podania żywienia do układu naczyniowego.</w:t>
            </w:r>
          </w:p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i rozumie podstawowe znaczenie nutrigenomiki i nutrigenetyki w doborze diety.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EUK6_W12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i rozumie niebezpieczeństwa związane ze stosowaniem u dzieci, młodzieży i dorosłych diet niekonwencjonalnych i tzw. modnych.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EUK6_W13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zasady i znaczenie promocji zdrowia, właściwego odżywiania i zdrowego stylu życia w profilaktyce chorób społecznych i dietozależnych.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Cs/>
                <w:sz w:val="24"/>
                <w:szCs w:val="24"/>
              </w:rPr>
              <w:t xml:space="preserve">P6S_WK </w:t>
            </w:r>
          </w:p>
        </w:tc>
      </w:tr>
      <w:tr w:rsidR="00655EA2" w:rsidRPr="002246B5" w:rsidTr="0012193A">
        <w:trPr>
          <w:trHeight w:val="567"/>
        </w:trPr>
        <w:tc>
          <w:tcPr>
            <w:tcW w:w="9322" w:type="dxa"/>
            <w:gridSpan w:val="3"/>
            <w:vAlign w:val="center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Planuje i ocenia jadłospis przy użyciu różnych metod, także komputerowych dla kobiety ciężarnej i karmiącej w sytuacji zdrowia i choroby.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:rsidR="00655EA2" w:rsidRPr="002246B5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210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Opracowuje indywidualny plan żywienia dla zdrowych i chorych dzieci, młodzieży i dorosłych w sytuacji typowej i we współistnieniu chorób oraz zmiennej aktywności fizycznej w oparciu o obowiązujące normy żywienia.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:rsidR="00655EA2" w:rsidRPr="002246B5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Potrafi dokonać oceny stanu odżywienia, rozpoznać niedożywienie, zaproponować terapię żywieniową wykorzystując możliwości podaży diety do przewodu pokarmowego.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:rsidR="00655EA2" w:rsidRPr="002246B5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Oblicza średnioważoną normę żywienia i modelową rację pokarmową dla osób zdrowych i chorych w żywieniu zbiorowym.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:rsidR="00655EA2" w:rsidRPr="002246B5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>EUK6_U5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Edukuje pacjentów i ich rodziny w zakresie zleconej diety, przygotowuje materiały edukacyjne dla pacjenta/opiekuna wykorzystując terminologię zawodową.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:rsidR="00655EA2" w:rsidRPr="002246B5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Potrafi przewidzieć skutki długotrwałego głodzenia lub niedoborów u zdrowych i w okresie choroby u dzieci,  młodzieży i dorosłych, zna rolę dietetyka w monitorowaniu i planowaniu właściwego postępowania żywieniowego w celu zapobiegania następstwom głodzenia.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:rsidR="00655EA2" w:rsidRPr="002246B5" w:rsidRDefault="00655EA2" w:rsidP="0012193A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Zna wartości referencyjne i potrafi wykorzystać wyniki badań laboratoryjnych w planowaniu indywidualnego jadłospisu dla pacjenta.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EUK6_U8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Potrafi przeprowadzić wywiad żywieniowy (także w języku obcym) z uwzględnieniem podstawowych składników zawartych w produktach żywnościowych oraz wpływu czynników genetycznych i środowiskowych oraz dokonać zmian w sposobie żywienia pacjenta zdrowego i chorego.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:rsidR="00655EA2" w:rsidRPr="002246B5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210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Potrafi dokonać odpowiedniego doboru surowców do produkcji potraw dla osób w różnym wieku stosowanych w dietoterapii oraz zastosować odpowiednie techniki ich sporządzania.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:rsidR="00655EA2" w:rsidRPr="002246B5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567"/>
        </w:trPr>
        <w:tc>
          <w:tcPr>
            <w:tcW w:w="9322" w:type="dxa"/>
            <w:gridSpan w:val="3"/>
            <w:vAlign w:val="center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655EA2" w:rsidRPr="002246B5" w:rsidTr="0012193A">
        <w:trPr>
          <w:trHeight w:val="210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Jest gotów do stałego dokształcania się i ma świadomość własnych ograniczeń, wie kiedy zwrócić się do innych po pomoc.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:rsidR="00655EA2" w:rsidRPr="002246B5" w:rsidRDefault="00655EA2" w:rsidP="0012193A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655EA2" w:rsidRPr="002246B5" w:rsidTr="0012193A">
        <w:trPr>
          <w:trHeight w:val="195"/>
        </w:trPr>
        <w:tc>
          <w:tcPr>
            <w:tcW w:w="1415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</w:tcPr>
          <w:p w:rsidR="00655EA2" w:rsidRPr="002246B5" w:rsidRDefault="00655EA2" w:rsidP="00E91F7B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Przestrzega zasad etyki zawodowej w pracy z pacjentem i jego rodziną, stawia dobro pacjenta na pierwszym miejscu.</w:t>
            </w:r>
          </w:p>
        </w:tc>
        <w:tc>
          <w:tcPr>
            <w:tcW w:w="1134" w:type="dxa"/>
          </w:tcPr>
          <w:p w:rsidR="00655EA2" w:rsidRPr="002246B5" w:rsidRDefault="00655EA2" w:rsidP="0012193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:rsidR="00655EA2" w:rsidRPr="002246B5" w:rsidRDefault="00655EA2" w:rsidP="0012193A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</w:tbl>
    <w:p w:rsidR="00655EA2" w:rsidRPr="002246B5" w:rsidRDefault="00655EA2" w:rsidP="00655EA2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673"/>
        <w:gridCol w:w="1419"/>
        <w:gridCol w:w="6259"/>
      </w:tblGrid>
      <w:tr w:rsidR="00655EA2" w:rsidRPr="002246B5" w:rsidTr="0012193A">
        <w:tc>
          <w:tcPr>
            <w:tcW w:w="9351" w:type="dxa"/>
            <w:gridSpan w:val="3"/>
            <w:shd w:val="clear" w:color="auto" w:fill="E7E6E6" w:themeFill="background2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Grupa zajęć: Grupa zajęć podstawowych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655EA2" w:rsidRPr="002246B5" w:rsidTr="0012193A">
        <w:tc>
          <w:tcPr>
            <w:tcW w:w="2889" w:type="dxa"/>
            <w:gridSpan w:val="2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462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EUK6_W7,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EUK6_W9</w:t>
            </w:r>
          </w:p>
        </w:tc>
        <w:tc>
          <w:tcPr>
            <w:tcW w:w="6462" w:type="dxa"/>
            <w:vMerge w:val="restart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podstawy budowy anatomicznej  człowieka ze szczególnym uwzględnieniem układu pokarmowego, jego budowy i funkcji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podstawy znajomości budowy człowieka, obejmujące fizjologiczne zasady działania poszczególnych układów oraz procesy trawienia, wchłaniania i metabolizmu składników pokarmowych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z zakresu psychologicznych uwarunkowań kontaktu z pacjentem, barier i stylów komunikowania się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znajomość przemian biochemicznych i chemicznych podczas przechowywania i przetwarzania żywności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>• wybrane zagadnienia związane z charakterystyką mikrobiologiczną żywności, z uwzględnieniem mikroflory przewodu pokarmowego oraz grup drobnoustrojów ważnych w technologii żywności i żywieniu a także występujących w środowisku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obejmujące choroby pasożytnicze zarówno rodzime jak i egzotyczne wraz z umiejętnością postępowania z pacjentem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podstawy genetycznej charakterystyki człowieka z uwzględnieniem mechanizmów dziedziczenia, chorób uwarunkowanych genetycznie, wprowadzenie do nutrigenetyki i nutrigenomiki w doborze diety oraz umiejętność opracowania i analizy rodowodu ze wskazaniem leczenia dietetycznego do chorób genetycznych żywieniowo-zależnych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ogólne zagadnienia w zakresie kształcenia pierwszej pomocy oraz umiejętność rozpoznania zagrożeń i podjęcia działań ratunkowych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kompetencje w zakresie doskonalenia zawodowego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EUK6_U6,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EUK6_U7,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EUK6_U8</w:t>
            </w:r>
          </w:p>
        </w:tc>
        <w:tc>
          <w:tcPr>
            <w:tcW w:w="6462" w:type="dxa"/>
            <w:vMerge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933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EUK6_KS1, EUK6_KS2</w:t>
            </w:r>
          </w:p>
        </w:tc>
        <w:tc>
          <w:tcPr>
            <w:tcW w:w="6462" w:type="dxa"/>
            <w:vMerge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Grupa zajęć: Grupa zajęć kierunkowych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2889" w:type="dxa"/>
            <w:gridSpan w:val="2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462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EUK6_W1, EUK6_W2, EUK6_W3, EUK6_W4,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EUK6_W5,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EUK6_W6,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EUK6_W8,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EUK6_W9,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EUK6_W10,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EUK6_W11,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EUK6_W12</w:t>
            </w:r>
          </w:p>
        </w:tc>
        <w:tc>
          <w:tcPr>
            <w:tcW w:w="6462" w:type="dxa"/>
            <w:vMerge w:val="restart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z zakresu żywienia człowieka z uwzględnieniem charakterystyki składników odżywczych i klasyfikacji żywności. Nomy żywieniowe w Polsce oraz żywienie osób dorosłych zdrowych i chorych.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szczegółowe zagadnienia w zakresie dietetyki pediatrycznej z uwzględnieniem zmian fizjologicznych i metabolicznych oraz żywienia kobiety ciężarnej i karmiącej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szczegółowe zagadnienia związane z odmiennością fizjologiczną zależnie od stopnia dojrzałości dziecka oraz zasady i warunki żywienia dzieci i niemowląt zdrowych i chorych z uwzględnieniem wpływu na zdrowie wynikające ze stosowania diet niekonwencjonalnych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>• wybrane zagadnienia dotyczące wybranych chorób w tym chorób alergicznych, immunologicznych, metabolicznych, żywieniowo-zależnych, zakaźnych i pasożytniczych oraz nowotworowych wraz z ich charakterystyką kliniczną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wiedza z zakresu wpływu chorób na stan odżywienia oraz wpływu niedożywienia na przebieg chorób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z zakresu farmakologii i farmakoterapii żywieniowej oraz interakcji leków z żywnością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wiedza z zakresu edukacji żywieniowej pacjentów i ich rodziny obejmująca profilaktykę chorób cywilizacyjnych na tle wadliwego żywienia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w zakresie prawa i ekonomiki w ochronie zdrowia z uwzględnieniem sytuacji żywnościowej i żywieniowej w Polsce oraz polityki zdrowotnej państwa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zagadnienia wybrane z oceny jakości żywności oraz stosowanych analiz do identyfikacji składników żywności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z zakresu oceny toksykologicznej żywności, jej bezpieczeństwa i poziomu higieny z uwzględnieniem substancji antyodżywczych i zanieczyszczeń występujących w żywności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z zakresu procesów technologicznych stosowanych w produkcji żywności, przygotowywania i przechowywania surowców i potraw a także obróbki wstępnej i cieplnej surowców oraz technik zabezpieczania żywności przed zepsuciem wraz z oceną towaroznawczą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podstawowe zagadnienia z zakresu organizacji pracy, zasad BHP i PPOŻ z uwzględnieniem wymogów higieniczno-sanitarnych dla zakładów żywienia zbiorowego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umiejętność przygotowywania materiałów edukacyjnych dla pacjenta i jego rodziny oraz umiejętność organizowania pokazów żywieniowych, szkoleń z wykorzystaniem terminologii zawodowej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umiejętności oceny stanu odżywienia oraz rozpoznania niedożywienia a także przewidzenia skutków długotrwałego głodzenia się lub niedoborów u zdrowych i chorych pacjentów  i dostosowanie do tego odpowiedniego postępowania żywieniowego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umiejętność wyliczenia średnioważonej normy żywienia i modelowej racji pokarmowej dla osób zdrowych i chorych w żywieniu zbiorowym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umiejętności analityczno - matematyczne oraz statystyczne wykorzystywane m.in. w weryfikacji wyników badań laboratoryjnych w tym genetycznych w planowaniu  jadłospisów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• umiejętności przeprowadzenia wywiadu żywieniowego i opracowania indywidualnego planu żywieniowego dla osób zdrowych i chorych w różnym wieku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umiejętności stosowania oprogramowania komputerowego podstawowego i specjalistycznego np. do planowania jadłospisów dla osób zdrowych i chorych w różnym wieku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kompetencje w zakresie doskonalenia zawodowego i organizacji pracy własnej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EUK6_U1, EUK6_U2,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>EUK6_U3, EUK6_U4,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EUK6_U5,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EUK6_U6,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EUK6_U7,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EUK6_U8,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462" w:type="dxa"/>
            <w:vMerge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EUK6_KS1, EUK6_KS2</w:t>
            </w:r>
          </w:p>
        </w:tc>
        <w:tc>
          <w:tcPr>
            <w:tcW w:w="6462" w:type="dxa"/>
            <w:vMerge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Grupa zajęć: Grupa zajęć specjalistycznych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2889" w:type="dxa"/>
            <w:gridSpan w:val="2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EUK6_W5,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EUK6_W6,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EUK6_W7,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EUK6_W9,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EUK6_W10,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EUK6_W12,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EUK6_W13</w:t>
            </w:r>
          </w:p>
        </w:tc>
        <w:tc>
          <w:tcPr>
            <w:tcW w:w="6462" w:type="dxa"/>
            <w:vMerge w:val="restart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wybrane zagadnienia z zakresu znajomości przepisów kuchni regionalnych i  świata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z zakresu znajomości, rozpoznawania i oceny win oraz surowców egzotycznych spożywczych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z zakresu stylizacji potraw i organizacji stołu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dotyczące żywienia sportowców z uwzględnieniem fizjologii zmian w organizmie osób trenujących oraz treningu personalnego w żywieniu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dotyczące żywienia osób starzejących sie i starszych zarówno zdrowych i chorych  z uwzględnieniem fizjologii zmian zachodzących w organizmie osób starzejących się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dotyczące medycyny paliatywnej z uwzględnieniem żywienia i fizjologii zmian w organizmie osób znajdujących sie w stadium nieuleczalnym choroby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z zakresu dietetyki zaburzeń odżywiania u pacjentów w różnym wieku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planowanie żywienia zbiorowego i programowania żywieniowego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podstawy zasad marketingu usług i umiejętności w projektowaniu poradni dietetycznej ze szczególnym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uwzględnieniem markowania usług i materiałów identyfikujących firmę odniesionych do konkretnej usługi dietetycznej a także zasady i umiejętności wykorzystania mediów społecznościowych w promocji usług dietetycznych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zastosowanie zasad żywieniowych w kosmetologii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właściwe odżywianie i zdrowy styl życia w profilaktyce chorób społecznych i dietozależnych i zastosowanie w promocji zdrowia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fizjologiczne, socjologiczne, związane z psychologią komunikacji, stresu i wypalenia zawodowego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wybrane zagadnienia z zakresu prawa, przedsiębiorczości i bezpieczeństwa wewnętrznego w Unii Europejskiej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umiejętności przeprowadzenia wywiadu żywieniowego i opracowania indywidualnego planu żywieniowego dla osób zdrowych i chorych w różnym wieku z uwzględnieniem podstawowych składników odżywczych oraz wpływu czynników środowiskowych i genetycznych w oparciu o nutrigenetykę i nutrigenomikę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umiejętność oznaczania i identyfikacji podstawowych składników żywności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umiejętności stosowania oprogramowania komputerowego podstawowego i specjalistycznego np. do planowania jadłospisów dla osób zdrowych i chorych w różnym wieku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kompetencje w zakresie doskonalenia zawodowego i organizacji pracy własnej</w:t>
            </w: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EUK6_U1, EUK6_U2, EUK6_U3, EUK6_U4,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EUK6_U6,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EUK6_U7,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EUK6_U8,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462" w:type="dxa"/>
            <w:vMerge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EUK6_KS1, EUK6_KS2</w:t>
            </w:r>
          </w:p>
        </w:tc>
        <w:tc>
          <w:tcPr>
            <w:tcW w:w="6462" w:type="dxa"/>
            <w:vMerge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Grupa zajęć: Praktyki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2889" w:type="dxa"/>
            <w:gridSpan w:val="2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EUK6_W1, EUK6_W2, EUK6_W3, EUK6_W4,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EUK6_W5,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EUK6_W6,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EUK6_W7,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EUK6_W8,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EUK6_W9,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EUK6_W10,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EUK6_W11,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EUK6_W12,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EUK6_W13.</w:t>
            </w:r>
          </w:p>
        </w:tc>
        <w:tc>
          <w:tcPr>
            <w:tcW w:w="6462" w:type="dxa"/>
            <w:vMerge w:val="restart"/>
          </w:tcPr>
          <w:p w:rsidR="00655EA2" w:rsidRPr="002246B5" w:rsidRDefault="00655EA2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Praktyka w bloku żywienia w zamkniętych zakładach opieki zdrowotnej (szpital, dom pomocy społecznej, hospicjum, dom spokojnej starości lub zakład opieki zdrowotnej).</w:t>
            </w:r>
          </w:p>
          <w:p w:rsidR="00655EA2" w:rsidRPr="002246B5" w:rsidRDefault="00655EA2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Praktyka technologiczna (w kuchni: szpitalnej, przedszkolnej, żłobkowej, domu opieki, domu pomocy społecznej, restauracji, ośrodków wczasowych, ośrodków sanatoryjnych lub w firmie cateringowej)</w:t>
            </w:r>
          </w:p>
          <w:p w:rsidR="00655EA2" w:rsidRPr="002246B5" w:rsidRDefault="00655EA2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Praktyka - opieka nad pacjentem (oddział szpitalny, dom pomocy społecznej, hospicjum, dom spokojnej starości, zakład opieki zdrowotnej)</w:t>
            </w:r>
          </w:p>
          <w:p w:rsidR="00655EA2" w:rsidRPr="002246B5" w:rsidRDefault="00655EA2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>Praktyka w poradni dietetycznej (metabolicznej, diabetologicznej, zaburzeń odżywiania) prywatnej, przyszpitalnej lub w ośrodkach sanatoryjnych, ośrodkach typu spa&amp;wellness lub domach wczasowych prowadzących dieto terapie.</w:t>
            </w: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Umiejętności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EUK6_U1, EUK6_U2, EUK6_U3, EUK6_U4,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EUK6_U5,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EUK6_U6,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EUK6_U7,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EUK6_U8,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462" w:type="dxa"/>
            <w:vMerge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75"/>
        </w:trPr>
        <w:tc>
          <w:tcPr>
            <w:tcW w:w="1554" w:type="dxa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EUK6_KS1, EUK6_KS2</w:t>
            </w:r>
          </w:p>
        </w:tc>
        <w:tc>
          <w:tcPr>
            <w:tcW w:w="6462" w:type="dxa"/>
            <w:vMerge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655EA2" w:rsidRPr="002246B5" w:rsidRDefault="00655EA2" w:rsidP="00655EA2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73"/>
        <w:gridCol w:w="7389"/>
      </w:tblGrid>
      <w:tr w:rsidR="00655EA2" w:rsidRPr="002246B5" w:rsidTr="0012193A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499" w:type="dxa"/>
            <w:shd w:val="clear" w:color="auto" w:fill="D0CECE" w:themeFill="background2" w:themeFillShade="E6"/>
          </w:tcPr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Metody weryfikacji i oceny efektów uczenia się</w:t>
            </w:r>
          </w:p>
          <w:p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osiągnięte przez studenta w trakcie całego cyklu kształcenia</w:t>
            </w:r>
          </w:p>
        </w:tc>
      </w:tr>
      <w:tr w:rsidR="00655EA2" w:rsidRPr="002246B5" w:rsidTr="0012193A">
        <w:trPr>
          <w:trHeight w:val="2832"/>
        </w:trPr>
        <w:tc>
          <w:tcPr>
            <w:tcW w:w="0" w:type="auto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sz w:val="24"/>
                <w:szCs w:val="24"/>
              </w:rPr>
              <w:t>Wiedza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Ocena efektów uczenia jest weryfikowana poprzez następujące formy zaliczania przedmiotów, jak: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egzaminy pisemne ( w tym testy egzaminacyjne)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egzaminy ustne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kolokwia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referaty, prace projektowe, prezentacje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Ostateczną formą weryfikacji wiedzy jest ustny egzamin dyplomowy, obejmujący: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zagadnienia wchodzące w zakres przedmiotów kierunkowych realizowanych na kierunku dietetyka z całego toku studiów w tym praktyczne aspekty pracy dietetyka obejmujące wiedzę i umiejętności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55EA2" w:rsidRPr="002246B5" w:rsidTr="0012193A">
        <w:trPr>
          <w:trHeight w:val="2832"/>
        </w:trPr>
        <w:tc>
          <w:tcPr>
            <w:tcW w:w="0" w:type="auto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sz w:val="24"/>
                <w:szCs w:val="24"/>
              </w:rPr>
              <w:t>Umiejętności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Weryfikowanie osiąganych umiejętności przez studentów odbywa się z wykorzystaniem metody - nauka przez działanie - learning by doing.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Warunkiem zaliczenia większości przedmiotów jest wykazanie się umiejętnością praktycznego zastosowania zdobytej wiedzy w zakresie objętym programem i planem studiów, jak: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opracowanie indywidualnego planu żywienia dla zdrowych i chorych pacjentów w różnym wieku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opracowywanie jadłospisu do danego schorzenia i praktyczne przygotowanie posiłków standardowych oraz miejsca ich podania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praktyczne wykorzystanie diet przemysłowych i znajomość miejsc podaży do przewodu pokarmowego pacjenta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przeprowadzenie wywiadu żywieniowego z pacjentem i weryfikacja sposobu żywienia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ocena stanu odżywienia i niedożywienia</w:t>
            </w:r>
          </w:p>
        </w:tc>
        <w:bookmarkStart w:id="0" w:name="_GoBack"/>
        <w:bookmarkEnd w:id="0"/>
      </w:tr>
      <w:tr w:rsidR="00655EA2" w:rsidRPr="002246B5" w:rsidTr="0012193A">
        <w:trPr>
          <w:trHeight w:val="2832"/>
        </w:trPr>
        <w:tc>
          <w:tcPr>
            <w:tcW w:w="0" w:type="auto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655EA2" w:rsidRPr="002246B5" w:rsidRDefault="00655EA2" w:rsidP="0012193A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sz w:val="24"/>
                <w:szCs w:val="24"/>
              </w:rPr>
              <w:t>Kompetencje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Osiąganie kompetencji przez studentów weryfikowane jest w trakcie całego cyklu uczenia się. Na ocenę końcowych z każdego przedmiotu brane jest pod uwagę nie tylko znajomość wiedzy i osiągnięte umiejętności, ale także założone w efektach uczenia się kompetencje, takie jak: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aktywność w czasie zajęć, zaangażowanie w pracę,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terminowość wykonywania zadań,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praca w zespole, 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kreatywność,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przestrzeganie zasad etyki zawodowej w pracy z pacjentem i jego rodziną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świadomość własnych ograniczeń i gotowość do dokształcania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znajomość wartości referencyjnych w planowaniu jadłospisu</w:t>
            </w:r>
          </w:p>
          <w:p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Dodatkową formą weryfikacji kompetencji są praktyki zawodowe, w czasie których studenci podnoszą uzyskane wcześniej kompetencje.</w:t>
            </w:r>
          </w:p>
        </w:tc>
      </w:tr>
    </w:tbl>
    <w:p w:rsidR="00655EA2" w:rsidRPr="002246B5" w:rsidRDefault="00655EA2" w:rsidP="00655EA2">
      <w:pPr>
        <w:jc w:val="both"/>
        <w:rPr>
          <w:rFonts w:ascii="Cambria" w:hAnsi="Cambria" w:cs="Times New Roman"/>
          <w:sz w:val="24"/>
          <w:szCs w:val="24"/>
        </w:rPr>
      </w:pPr>
    </w:p>
    <w:p w:rsidR="00964590" w:rsidRPr="002246B5" w:rsidRDefault="00964590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A35869" w:rsidRPr="002246B5" w:rsidRDefault="00A35869" w:rsidP="006453AC">
      <w:pPr>
        <w:jc w:val="both"/>
        <w:rPr>
          <w:rFonts w:ascii="Cambria" w:hAnsi="Cambria" w:cs="Times New Roman"/>
          <w:sz w:val="24"/>
          <w:szCs w:val="24"/>
        </w:rPr>
      </w:pPr>
    </w:p>
    <w:sectPr w:rsidR="00A35869" w:rsidRPr="002246B5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DC1" w:rsidRDefault="00980DC1" w:rsidP="003265D6">
      <w:pPr>
        <w:spacing w:after="0" w:line="240" w:lineRule="auto"/>
      </w:pPr>
      <w:r>
        <w:separator/>
      </w:r>
    </w:p>
  </w:endnote>
  <w:endnote w:type="continuationSeparator" w:id="0">
    <w:p w:rsidR="00980DC1" w:rsidRDefault="00980DC1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DC1" w:rsidRDefault="00980DC1" w:rsidP="003265D6">
      <w:pPr>
        <w:spacing w:after="0" w:line="240" w:lineRule="auto"/>
      </w:pPr>
      <w:r>
        <w:separator/>
      </w:r>
    </w:p>
  </w:footnote>
  <w:footnote w:type="continuationSeparator" w:id="0">
    <w:p w:rsidR="00980DC1" w:rsidRDefault="00980DC1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:rsidR="002606B1" w:rsidRDefault="00B01258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2246B5">
          <w:rPr>
            <w:noProof/>
          </w:rPr>
          <w:t>13</w:t>
        </w:r>
        <w:r>
          <w:fldChar w:fldCharType="end"/>
        </w:r>
      </w:p>
    </w:sdtContent>
  </w:sdt>
  <w:p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17C5C"/>
    <w:multiLevelType w:val="hybridMultilevel"/>
    <w:tmpl w:val="64C8A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27D41"/>
    <w:multiLevelType w:val="hybridMultilevel"/>
    <w:tmpl w:val="1382B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42A63"/>
    <w:multiLevelType w:val="hybridMultilevel"/>
    <w:tmpl w:val="80C4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410B"/>
    <w:rsid w:val="00102015"/>
    <w:rsid w:val="00111095"/>
    <w:rsid w:val="00121515"/>
    <w:rsid w:val="00176B13"/>
    <w:rsid w:val="001850CF"/>
    <w:rsid w:val="0019627C"/>
    <w:rsid w:val="001D52A4"/>
    <w:rsid w:val="001E0C1C"/>
    <w:rsid w:val="001F2829"/>
    <w:rsid w:val="002246B5"/>
    <w:rsid w:val="002606B1"/>
    <w:rsid w:val="00274E84"/>
    <w:rsid w:val="00292A8D"/>
    <w:rsid w:val="002978D4"/>
    <w:rsid w:val="002E72E3"/>
    <w:rsid w:val="003112DB"/>
    <w:rsid w:val="0032581C"/>
    <w:rsid w:val="003265D6"/>
    <w:rsid w:val="00334768"/>
    <w:rsid w:val="003613B2"/>
    <w:rsid w:val="00380C85"/>
    <w:rsid w:val="00392B89"/>
    <w:rsid w:val="003D30E9"/>
    <w:rsid w:val="00404AD2"/>
    <w:rsid w:val="0042050A"/>
    <w:rsid w:val="004209B6"/>
    <w:rsid w:val="0048522D"/>
    <w:rsid w:val="0048640D"/>
    <w:rsid w:val="00496975"/>
    <w:rsid w:val="004C242B"/>
    <w:rsid w:val="004C63C7"/>
    <w:rsid w:val="004E4ED0"/>
    <w:rsid w:val="004E557F"/>
    <w:rsid w:val="004E6B24"/>
    <w:rsid w:val="005226B1"/>
    <w:rsid w:val="00522CD3"/>
    <w:rsid w:val="00534812"/>
    <w:rsid w:val="00543391"/>
    <w:rsid w:val="00575527"/>
    <w:rsid w:val="00583149"/>
    <w:rsid w:val="00592833"/>
    <w:rsid w:val="005D6602"/>
    <w:rsid w:val="005F09B0"/>
    <w:rsid w:val="00627739"/>
    <w:rsid w:val="006453AC"/>
    <w:rsid w:val="00655EA2"/>
    <w:rsid w:val="006D066D"/>
    <w:rsid w:val="006D33F5"/>
    <w:rsid w:val="00727CE4"/>
    <w:rsid w:val="007564E1"/>
    <w:rsid w:val="00762338"/>
    <w:rsid w:val="00776AE5"/>
    <w:rsid w:val="007B6614"/>
    <w:rsid w:val="007F7C97"/>
    <w:rsid w:val="00807BFB"/>
    <w:rsid w:val="008205C0"/>
    <w:rsid w:val="00824AF1"/>
    <w:rsid w:val="0083520E"/>
    <w:rsid w:val="008442A2"/>
    <w:rsid w:val="00856AE9"/>
    <w:rsid w:val="00862AB7"/>
    <w:rsid w:val="00877B09"/>
    <w:rsid w:val="00883EDF"/>
    <w:rsid w:val="008C0984"/>
    <w:rsid w:val="008D7DA4"/>
    <w:rsid w:val="00930966"/>
    <w:rsid w:val="00964590"/>
    <w:rsid w:val="00980DC1"/>
    <w:rsid w:val="009852B9"/>
    <w:rsid w:val="00991455"/>
    <w:rsid w:val="00996C3B"/>
    <w:rsid w:val="009A774B"/>
    <w:rsid w:val="00A1032C"/>
    <w:rsid w:val="00A22621"/>
    <w:rsid w:val="00A24C1E"/>
    <w:rsid w:val="00A270F0"/>
    <w:rsid w:val="00A35869"/>
    <w:rsid w:val="00A7196B"/>
    <w:rsid w:val="00B01258"/>
    <w:rsid w:val="00B11E9E"/>
    <w:rsid w:val="00B569CA"/>
    <w:rsid w:val="00BA2B16"/>
    <w:rsid w:val="00BA5047"/>
    <w:rsid w:val="00BF5FBD"/>
    <w:rsid w:val="00C052BB"/>
    <w:rsid w:val="00C23A4E"/>
    <w:rsid w:val="00C42802"/>
    <w:rsid w:val="00C67435"/>
    <w:rsid w:val="00C9517D"/>
    <w:rsid w:val="00CA488F"/>
    <w:rsid w:val="00CB28FC"/>
    <w:rsid w:val="00CC7028"/>
    <w:rsid w:val="00CF5A30"/>
    <w:rsid w:val="00D06245"/>
    <w:rsid w:val="00D24F4F"/>
    <w:rsid w:val="00D27A5E"/>
    <w:rsid w:val="00D416B6"/>
    <w:rsid w:val="00D62310"/>
    <w:rsid w:val="00DA0081"/>
    <w:rsid w:val="00DC1664"/>
    <w:rsid w:val="00DE1985"/>
    <w:rsid w:val="00DE5308"/>
    <w:rsid w:val="00E00574"/>
    <w:rsid w:val="00E21257"/>
    <w:rsid w:val="00E651A3"/>
    <w:rsid w:val="00E76065"/>
    <w:rsid w:val="00E91F7B"/>
    <w:rsid w:val="00EA4524"/>
    <w:rsid w:val="00EB229E"/>
    <w:rsid w:val="00F12E0A"/>
    <w:rsid w:val="00F44E73"/>
    <w:rsid w:val="00F453A9"/>
    <w:rsid w:val="00F5544C"/>
    <w:rsid w:val="00F642EE"/>
    <w:rsid w:val="00F644D9"/>
    <w:rsid w:val="00F70E76"/>
    <w:rsid w:val="00F72642"/>
    <w:rsid w:val="00F7511C"/>
    <w:rsid w:val="00F76BC6"/>
    <w:rsid w:val="00F833DC"/>
    <w:rsid w:val="00FA5684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27A8C-B6D5-418A-A6D8-1E68E815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55EA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6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3425</Words>
  <Characters>20550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2022-07-11T11:53:00Z</cp:lastPrinted>
  <dcterms:created xsi:type="dcterms:W3CDTF">2022-07-11T11:54:00Z</dcterms:created>
  <dcterms:modified xsi:type="dcterms:W3CDTF">2022-07-11T11:54:00Z</dcterms:modified>
</cp:coreProperties>
</file>