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AA" w:rsidRPr="00204704" w:rsidRDefault="002D68DD" w:rsidP="00C766AA">
      <w:pPr>
        <w:spacing w:after="0"/>
        <w:jc w:val="both"/>
        <w:rPr>
          <w:rFonts w:ascii="Cambria" w:hAnsi="Cambria"/>
          <w:sz w:val="24"/>
          <w:szCs w:val="24"/>
        </w:rPr>
      </w:pPr>
      <w:r w:rsidRPr="00204704">
        <w:rPr>
          <w:rFonts w:ascii="Cambria" w:hAnsi="Cambria"/>
          <w:sz w:val="24"/>
          <w:szCs w:val="24"/>
        </w:rPr>
        <w:t>Załącznik nr 28</w:t>
      </w:r>
    </w:p>
    <w:p w:rsidR="00204704" w:rsidRPr="00204704" w:rsidRDefault="00C766AA" w:rsidP="00204704">
      <w:pPr>
        <w:jc w:val="both"/>
        <w:rPr>
          <w:rFonts w:ascii="Cambria" w:hAnsi="Cambria"/>
          <w:sz w:val="24"/>
          <w:szCs w:val="24"/>
        </w:rPr>
      </w:pPr>
      <w:r w:rsidRPr="00204704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CA7028" w:rsidRPr="00204704">
        <w:rPr>
          <w:rFonts w:ascii="Cambria" w:hAnsi="Cambria"/>
          <w:sz w:val="24"/>
          <w:szCs w:val="24"/>
        </w:rPr>
        <w:t xml:space="preserve"> </w:t>
      </w:r>
      <w:r w:rsidR="00BA12C8" w:rsidRPr="00204704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A413C6" w:rsidRPr="00204704" w:rsidTr="004D5004">
        <w:tc>
          <w:tcPr>
            <w:tcW w:w="9209" w:type="dxa"/>
            <w:gridSpan w:val="2"/>
            <w:shd w:val="clear" w:color="auto" w:fill="E7E6E6" w:themeFill="background2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A413C6" w:rsidRPr="00204704" w:rsidTr="00936D09">
        <w:trPr>
          <w:trHeight w:val="744"/>
        </w:trPr>
        <w:tc>
          <w:tcPr>
            <w:tcW w:w="0" w:type="auto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A413C6" w:rsidRPr="00204704" w:rsidRDefault="00204704" w:rsidP="004D500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Wydział Prawa, Administracji i Stosunków Międzynarodowych </w:t>
            </w:r>
          </w:p>
        </w:tc>
      </w:tr>
      <w:tr w:rsidR="00A413C6" w:rsidRPr="00204704" w:rsidTr="004D5004">
        <w:tc>
          <w:tcPr>
            <w:tcW w:w="0" w:type="auto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A413C6" w:rsidRPr="00204704" w:rsidRDefault="00204704" w:rsidP="004D500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Calibri" w:hAnsi="Cambria" w:cstheme="minorHAnsi"/>
                <w:color w:val="000000"/>
                <w:sz w:val="24"/>
                <w:szCs w:val="24"/>
              </w:rPr>
              <w:t>Kryminologia i resocjalizacja</w:t>
            </w:r>
          </w:p>
        </w:tc>
      </w:tr>
      <w:tr w:rsidR="00A413C6" w:rsidRPr="00204704" w:rsidTr="004D5004">
        <w:tc>
          <w:tcPr>
            <w:tcW w:w="0" w:type="auto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A413C6" w:rsidRPr="00204704" w:rsidRDefault="00204704" w:rsidP="004D500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Studia drugiego stopnia – magisterskie </w:t>
            </w:r>
          </w:p>
        </w:tc>
      </w:tr>
      <w:tr w:rsidR="00A413C6" w:rsidRPr="00204704" w:rsidTr="004D5004">
        <w:tc>
          <w:tcPr>
            <w:tcW w:w="0" w:type="auto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A413C6" w:rsidRPr="00204704" w:rsidRDefault="00204704" w:rsidP="004D500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SimSun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Ogólnoakademicki </w:t>
            </w:r>
          </w:p>
        </w:tc>
      </w:tr>
      <w:tr w:rsidR="00A413C6" w:rsidRPr="00204704" w:rsidTr="004D5004">
        <w:tc>
          <w:tcPr>
            <w:tcW w:w="0" w:type="auto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A413C6" w:rsidRPr="00204704" w:rsidRDefault="00204704" w:rsidP="004D500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Stacjonarne </w:t>
            </w:r>
          </w:p>
        </w:tc>
      </w:tr>
      <w:tr w:rsidR="00A413C6" w:rsidRPr="00204704" w:rsidTr="004D5004">
        <w:tc>
          <w:tcPr>
            <w:tcW w:w="0" w:type="auto"/>
          </w:tcPr>
          <w:p w:rsidR="00A413C6" w:rsidRPr="00204704" w:rsidRDefault="00A413C6" w:rsidP="004D500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A413C6" w:rsidRPr="00204704" w:rsidRDefault="00204704" w:rsidP="004D500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Polski</w:t>
            </w:r>
          </w:p>
        </w:tc>
      </w:tr>
    </w:tbl>
    <w:p w:rsidR="00A413C6" w:rsidRPr="00204704" w:rsidRDefault="00A413C6" w:rsidP="000A3CB0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27"/>
        <w:gridCol w:w="4659"/>
        <w:gridCol w:w="1323"/>
      </w:tblGrid>
      <w:tr w:rsidR="000A3CB0" w:rsidRPr="00204704" w:rsidTr="00246C31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0A3CB0" w:rsidRPr="00204704" w:rsidRDefault="000A3CB0" w:rsidP="00246C31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0A3CB0" w:rsidRPr="00204704" w:rsidTr="00246C31">
        <w:tc>
          <w:tcPr>
            <w:tcW w:w="3227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Udział %</w:t>
            </w:r>
          </w:p>
        </w:tc>
      </w:tr>
      <w:tr w:rsidR="000A3CB0" w:rsidRPr="00204704" w:rsidTr="00246C31">
        <w:tc>
          <w:tcPr>
            <w:tcW w:w="3227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4659" w:type="dxa"/>
          </w:tcPr>
          <w:p w:rsidR="000A3CB0" w:rsidRPr="00204704" w:rsidRDefault="00204704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Dziedzina nauk społecznych; dyscyplina: nauki prawne </w:t>
            </w:r>
          </w:p>
        </w:tc>
        <w:tc>
          <w:tcPr>
            <w:tcW w:w="1323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51 %</w:t>
            </w:r>
          </w:p>
        </w:tc>
      </w:tr>
      <w:tr w:rsidR="000A3CB0" w:rsidRPr="00204704" w:rsidTr="00246C31">
        <w:tc>
          <w:tcPr>
            <w:tcW w:w="3227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659" w:type="dxa"/>
          </w:tcPr>
          <w:p w:rsidR="000A3CB0" w:rsidRPr="00204704" w:rsidRDefault="00204704" w:rsidP="00246C31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Dyscyplina; Pedagogika </w:t>
            </w:r>
          </w:p>
        </w:tc>
        <w:tc>
          <w:tcPr>
            <w:tcW w:w="1323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32 %</w:t>
            </w:r>
          </w:p>
        </w:tc>
      </w:tr>
      <w:tr w:rsidR="000A3CB0" w:rsidRPr="00204704" w:rsidTr="00246C31">
        <w:tc>
          <w:tcPr>
            <w:tcW w:w="3227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659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color w:val="000000"/>
                <w:sz w:val="24"/>
                <w:szCs w:val="24"/>
              </w:rPr>
              <w:t>D</w:t>
            </w:r>
            <w:r w:rsidR="00204704" w:rsidRPr="00204704">
              <w:rPr>
                <w:rFonts w:ascii="Cambria" w:hAnsi="Cambria" w:cstheme="minorHAnsi"/>
                <w:sz w:val="24"/>
                <w:szCs w:val="24"/>
              </w:rPr>
              <w:t xml:space="preserve">yscyplina; Psychologia </w:t>
            </w:r>
          </w:p>
        </w:tc>
        <w:tc>
          <w:tcPr>
            <w:tcW w:w="1323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14 %</w:t>
            </w:r>
          </w:p>
        </w:tc>
      </w:tr>
      <w:tr w:rsidR="000A3CB0" w:rsidRPr="00204704" w:rsidTr="00246C31">
        <w:tc>
          <w:tcPr>
            <w:tcW w:w="3227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Inne dodatkowe dyscypliny</w:t>
            </w:r>
          </w:p>
        </w:tc>
        <w:tc>
          <w:tcPr>
            <w:tcW w:w="4659" w:type="dxa"/>
          </w:tcPr>
          <w:p w:rsidR="000A3CB0" w:rsidRPr="00204704" w:rsidRDefault="00204704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Socjologia, filozofia, informatyka </w:t>
            </w:r>
          </w:p>
        </w:tc>
        <w:tc>
          <w:tcPr>
            <w:tcW w:w="1323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3 %</w:t>
            </w:r>
          </w:p>
        </w:tc>
      </w:tr>
      <w:tr w:rsidR="000A3CB0" w:rsidRPr="00204704" w:rsidTr="00936D09">
        <w:trPr>
          <w:trHeight w:val="294"/>
        </w:trPr>
        <w:tc>
          <w:tcPr>
            <w:tcW w:w="7886" w:type="dxa"/>
            <w:gridSpan w:val="2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0A3CB0" w:rsidRPr="00204704" w:rsidRDefault="000A3CB0" w:rsidP="00246C31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</w:tbl>
    <w:p w:rsidR="00F642EE" w:rsidRPr="00204704" w:rsidRDefault="00F642EE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04704" w:rsidTr="00964590">
        <w:tc>
          <w:tcPr>
            <w:tcW w:w="9209" w:type="dxa"/>
            <w:shd w:val="clear" w:color="auto" w:fill="E7E6E6" w:themeFill="background2"/>
          </w:tcPr>
          <w:p w:rsidR="003265D6" w:rsidRPr="0020470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204704" w:rsidTr="00964590">
        <w:tc>
          <w:tcPr>
            <w:tcW w:w="9209" w:type="dxa"/>
          </w:tcPr>
          <w:p w:rsidR="003265D6" w:rsidRPr="00204704" w:rsidRDefault="00C544C6" w:rsidP="00E93FD6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Zgodnie z</w:t>
            </w:r>
            <w:r w:rsidR="00E93FD6" w:rsidRPr="00204704">
              <w:rPr>
                <w:rFonts w:ascii="Cambria" w:hAnsi="Cambria" w:cstheme="minorHAnsi"/>
                <w:bCs/>
                <w:sz w:val="24"/>
                <w:szCs w:val="24"/>
              </w:rPr>
              <w:t>e Strategią Rozwoju Krakowskiej Akademii im. Andrzeja Frycza Modrzewskiego, Uczelnia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</w:t>
            </w:r>
            <w:bookmarkStart w:id="0" w:name="_GoBack"/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  <w:bookmarkEnd w:id="0"/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go do budowania własnej kariery zawodowej na miarę wyzwań i 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Akademia dąży do stałego poszerzania oferty edukacyjnej, która gwarantuje rozpoznawalność U</w:t>
            </w:r>
            <w:r w:rsidR="003E52B8" w:rsidRPr="00204704">
              <w:rPr>
                <w:rFonts w:ascii="Cambria" w:hAnsi="Cambria" w:cstheme="minorHAnsi"/>
                <w:bCs/>
                <w:sz w:val="24"/>
                <w:szCs w:val="24"/>
              </w:rPr>
              <w:t>czelni na rynku krajowym, jak i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prozawodowemu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multidyscyplinarnym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204704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04704" w:rsidTr="00964590">
        <w:tc>
          <w:tcPr>
            <w:tcW w:w="9209" w:type="dxa"/>
            <w:shd w:val="clear" w:color="auto" w:fill="E7E6E6" w:themeFill="background2"/>
          </w:tcPr>
          <w:p w:rsidR="003265D6" w:rsidRPr="00936D09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bookmarkStart w:id="1" w:name="_Hlk9581011"/>
            <w:r w:rsidRPr="00936D09">
              <w:rPr>
                <w:rFonts w:ascii="Cambria" w:hAnsi="Cambria"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204704" w:rsidTr="007913C4">
        <w:trPr>
          <w:trHeight w:val="992"/>
        </w:trPr>
        <w:tc>
          <w:tcPr>
            <w:tcW w:w="9209" w:type="dxa"/>
          </w:tcPr>
          <w:p w:rsidR="00761081" w:rsidRPr="00936D09" w:rsidRDefault="000C4DE5" w:rsidP="00DE3CA9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</w:rPr>
            </w:pPr>
            <w:r w:rsidRPr="00936D09">
              <w:rPr>
                <w:rFonts w:ascii="Cambria" w:hAnsi="Cambria" w:cstheme="minorHAnsi"/>
                <w:bCs/>
              </w:rPr>
              <w:t>S</w:t>
            </w:r>
            <w:r w:rsidR="00306A2B" w:rsidRPr="00936D09">
              <w:rPr>
                <w:rFonts w:ascii="Cambria" w:hAnsi="Cambria" w:cstheme="minorHAnsi"/>
                <w:bCs/>
              </w:rPr>
              <w:t>tudi</w:t>
            </w:r>
            <w:r w:rsidRPr="00936D09">
              <w:rPr>
                <w:rFonts w:ascii="Cambria" w:hAnsi="Cambria" w:cstheme="minorHAnsi"/>
                <w:bCs/>
              </w:rPr>
              <w:t xml:space="preserve">a </w:t>
            </w:r>
            <w:r w:rsidR="007F1539" w:rsidRPr="00936D09">
              <w:rPr>
                <w:rFonts w:ascii="Cambria" w:hAnsi="Cambria" w:cstheme="minorHAnsi"/>
              </w:rPr>
              <w:t xml:space="preserve">drugiego stopnia </w:t>
            </w:r>
            <w:r w:rsidRPr="00936D09">
              <w:rPr>
                <w:rFonts w:ascii="Cambria" w:hAnsi="Cambria" w:cstheme="minorHAnsi"/>
                <w:bCs/>
              </w:rPr>
              <w:t xml:space="preserve">na kierunku </w:t>
            </w:r>
            <w:r w:rsidR="007913C4" w:rsidRPr="00936D09">
              <w:rPr>
                <w:rFonts w:ascii="Cambria" w:hAnsi="Cambria" w:cstheme="minorHAnsi"/>
                <w:bCs/>
              </w:rPr>
              <w:t>„Kryminologia  i resocjalizacja”</w:t>
            </w:r>
            <w:r w:rsidR="00306A2B" w:rsidRPr="00936D09">
              <w:rPr>
                <w:rFonts w:ascii="Cambria" w:hAnsi="Cambria" w:cstheme="minorHAnsi"/>
                <w:bCs/>
              </w:rPr>
              <w:t xml:space="preserve"> zapewnia</w:t>
            </w:r>
            <w:r w:rsidRPr="00936D09">
              <w:rPr>
                <w:rFonts w:ascii="Cambria" w:hAnsi="Cambria" w:cstheme="minorHAnsi"/>
                <w:bCs/>
              </w:rPr>
              <w:t>ją</w:t>
            </w:r>
            <w:r w:rsidR="00306A2B" w:rsidRPr="00936D09">
              <w:rPr>
                <w:rFonts w:ascii="Cambria" w:hAnsi="Cambria" w:cstheme="minorHAnsi"/>
                <w:bCs/>
              </w:rPr>
              <w:t xml:space="preserve"> wykształcenie </w:t>
            </w:r>
            <w:r w:rsidR="00761A3F" w:rsidRPr="00936D09">
              <w:rPr>
                <w:rFonts w:ascii="Cambria" w:hAnsi="Cambria" w:cstheme="minorHAnsi"/>
                <w:bCs/>
              </w:rPr>
              <w:t>na poziomie magisterskim</w:t>
            </w:r>
            <w:r w:rsidR="00761081" w:rsidRPr="00936D09">
              <w:rPr>
                <w:rFonts w:ascii="Cambria" w:hAnsi="Cambria" w:cstheme="minorHAnsi"/>
                <w:bCs/>
              </w:rPr>
              <w:t xml:space="preserve">. </w:t>
            </w:r>
            <w:r w:rsidR="007F1539" w:rsidRPr="00936D09">
              <w:rPr>
                <w:rFonts w:ascii="Cambria" w:hAnsi="Cambria" w:cstheme="minorHAnsi"/>
              </w:rPr>
              <w:t xml:space="preserve">Celem kształcenia jest zdobycie pogłębionej wiedzy dotyczącej wielu aspektów zjawiska przestępczości,  które ewoluuje i zmienia się jakościowo (pojawiają się nowe formy zaburzeń w zachowaniu i niedostosowania społecznego, obniża się wiek inicjacji przestępczej oraz zwiększa się w niej udział kobiet). </w:t>
            </w:r>
            <w:r w:rsidR="003E52B8" w:rsidRPr="00936D09">
              <w:rPr>
                <w:rFonts w:ascii="Cambria" w:hAnsi="Cambria" w:cstheme="minorHAnsi"/>
              </w:rPr>
              <w:t>Obok funkcjonujących w tej sferze licznych instytucji publicznych p</w:t>
            </w:r>
            <w:r w:rsidR="007F1539" w:rsidRPr="00936D09">
              <w:rPr>
                <w:rFonts w:ascii="Cambria" w:hAnsi="Cambria" w:cstheme="minorHAnsi"/>
              </w:rPr>
              <w:t>owstają także nowe podmioty pozarządowe  (stowarzyszenia, fundacje), świadczące szeroko rozumianą pomoc osobom uwikłanym w sytuacje związane z działalnością przestępczą (ofiarom, świadkom, sprawcom</w:t>
            </w:r>
            <w:r w:rsidR="00DE3CA9" w:rsidRPr="00936D09">
              <w:rPr>
                <w:rFonts w:ascii="Cambria" w:hAnsi="Cambria" w:cstheme="minorHAnsi"/>
              </w:rPr>
              <w:t>, rodzinom</w:t>
            </w:r>
            <w:r w:rsidR="007F1539" w:rsidRPr="00936D09">
              <w:rPr>
                <w:rFonts w:ascii="Cambria" w:hAnsi="Cambria" w:cstheme="minorHAnsi"/>
              </w:rPr>
              <w:t xml:space="preserve">). Nowatorski program kierunku kryminologia i resocjalizacja może być atrakcyjny dla </w:t>
            </w:r>
            <w:r w:rsidR="00DE3CA9" w:rsidRPr="00936D09">
              <w:rPr>
                <w:rFonts w:ascii="Cambria" w:hAnsi="Cambria" w:cstheme="minorHAnsi"/>
              </w:rPr>
              <w:t xml:space="preserve">przyszłych </w:t>
            </w:r>
            <w:r w:rsidR="007F1539" w:rsidRPr="00936D09">
              <w:rPr>
                <w:rFonts w:ascii="Cambria" w:hAnsi="Cambria" w:cstheme="minorHAnsi"/>
              </w:rPr>
              <w:t xml:space="preserve">pracowników wyżej wymienionych instytucji. Ponadto absolwent będzie posiadał praktyczną wiedzę prawniczą, będzie </w:t>
            </w:r>
            <w:r w:rsidR="007F1539" w:rsidRPr="00936D09">
              <w:rPr>
                <w:rFonts w:ascii="Cambria" w:hAnsi="Cambria" w:cstheme="minorHAnsi"/>
              </w:rPr>
              <w:lastRenderedPageBreak/>
              <w:t xml:space="preserve">gotów do poszukiwania odpowiednich przepisów prawa i ich wykładni zgodnie z regułami prawniczego wnioskowania. Moduły z zakresu nauk prawnych uzupełnione są przedmiotami z innych dyscyplin: pedagogiki, psychologii i socjologii, dzięki czemu absolwent posiadać będzie umiejętność wyjaśniania przebiegu złożonych procesów społecznych pod względem prawnym,  socjologicznym i etycznym. </w:t>
            </w:r>
            <w:r w:rsidR="00DE3CA9" w:rsidRPr="00936D09">
              <w:rPr>
                <w:rFonts w:ascii="Cambria" w:hAnsi="Cambria" w:cstheme="minorHAnsi"/>
              </w:rPr>
              <w:t>Studia</w:t>
            </w:r>
            <w:r w:rsidR="007F1539" w:rsidRPr="00936D09">
              <w:rPr>
                <w:rFonts w:ascii="Cambria" w:hAnsi="Cambria" w:cstheme="minorHAnsi"/>
              </w:rPr>
              <w:t xml:space="preserve"> „Kryminologia i resocjalizacja”, z uwagi na swój multidyscyplinarny charakter, realizowany będzie w oparciu o potencjał naukowy i dydaktyczny Wydziału Prawa, Administracji i Stosunków Międzynarodowych oraz Wydziału Psychologii i Nauk Humanistycznych.  Program studiów przewiduje cztery semestry zajęć obejmujących przedmioty obligatoryjne o podstawowym znaczeniu  i przedmioty do wyboru. Celem kształcenia w ramach przedmiotów obligatoryjnych jest dostarczenie każdemu studentowi multidyscyplinarnej wiedzy i umiejętności  umożliwiających absolwentowi  elastyczne dostosowanie się do wymagań rynku pracy. Przedmioty do wyboru stanowią natomiast uzupełnienie przedmiotów obligatoryjnych, dając jednocześnie, od pierwszego semestru, możliwość zdobycia obszernej wiedzy i kwalifikacji pozwalających na elastyczny wybór odpowiedniej ścieżki zawodowej. Proponowany program studiów na kierunku „Kryminologia i resocjalizacja” ma być realizowany w ramach profilu ogólnoakademickiego. Wybór profilu podyktowany jest zakresem badań naukowych podejmowanych przez pracowników Krakowskiej Akademii znajdujących odzwierciedlenie w programie studiów. </w:t>
            </w:r>
          </w:p>
        </w:tc>
      </w:tr>
      <w:bookmarkEnd w:id="1"/>
    </w:tbl>
    <w:p w:rsidR="003265D6" w:rsidRPr="00204704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04704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204704" w:rsidRDefault="003265D6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Sylwetka absolwenta (charakterystyka prowadzenia kierunku z uwzględnieniem potrzeb społeczno-gospodarczych)</w:t>
            </w:r>
          </w:p>
        </w:tc>
      </w:tr>
      <w:tr w:rsidR="003265D6" w:rsidRPr="00204704" w:rsidTr="00964590">
        <w:tc>
          <w:tcPr>
            <w:tcW w:w="9209" w:type="dxa"/>
          </w:tcPr>
          <w:p w:rsidR="003265D6" w:rsidRPr="00204704" w:rsidRDefault="00761A3F" w:rsidP="00BB17E0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204704">
              <w:rPr>
                <w:rFonts w:ascii="Cambria" w:hAnsi="Cambria" w:cstheme="minorHAnsi"/>
                <w:color w:val="353434"/>
              </w:rPr>
              <w:t xml:space="preserve">Absolwent </w:t>
            </w:r>
            <w:r w:rsidR="00CE315B" w:rsidRPr="00204704">
              <w:rPr>
                <w:rFonts w:ascii="Cambria" w:hAnsi="Cambria" w:cstheme="minorHAnsi"/>
                <w:color w:val="353434"/>
              </w:rPr>
              <w:t xml:space="preserve">studiów II-go stopnia (magisterskich) na kierunku </w:t>
            </w:r>
            <w:r w:rsidR="007913C4" w:rsidRPr="00204704">
              <w:rPr>
                <w:rFonts w:ascii="Cambria" w:hAnsi="Cambria" w:cstheme="minorHAnsi"/>
                <w:color w:val="353434"/>
              </w:rPr>
              <w:t xml:space="preserve">„Kryminologia i resocjalizacja” </w:t>
            </w:r>
            <w:r w:rsidRPr="00204704">
              <w:rPr>
                <w:rFonts w:ascii="Cambria" w:hAnsi="Cambria" w:cstheme="minorHAnsi"/>
                <w:color w:val="353434"/>
              </w:rPr>
              <w:t xml:space="preserve">jest przygotowany do pełnienia kierowniczych funkcji w </w:t>
            </w:r>
            <w:r w:rsidR="007F1539" w:rsidRPr="00204704">
              <w:rPr>
                <w:rFonts w:ascii="Cambria" w:hAnsi="Cambria" w:cstheme="minorHAnsi"/>
                <w:color w:val="353434"/>
              </w:rPr>
              <w:t xml:space="preserve">instytucjach publicznych i pozarządowych zajmujących się osobami z problemami społecznymi. Absolwent posiada </w:t>
            </w:r>
            <w:r w:rsidR="007F1539" w:rsidRPr="00204704">
              <w:rPr>
                <w:rFonts w:ascii="Cambria" w:hAnsi="Cambria" w:cstheme="minorHAnsi"/>
              </w:rPr>
              <w:t>wiedzę</w:t>
            </w:r>
            <w:r w:rsidR="007913C4" w:rsidRPr="00204704">
              <w:rPr>
                <w:rFonts w:ascii="Cambria" w:hAnsi="Cambria" w:cstheme="minorHAnsi"/>
              </w:rPr>
              <w:t xml:space="preserve"> teoretyczną i praktyczną</w:t>
            </w:r>
            <w:r w:rsidR="007F1539" w:rsidRPr="00204704">
              <w:rPr>
                <w:rFonts w:ascii="Cambria" w:hAnsi="Cambria" w:cstheme="minorHAnsi"/>
              </w:rPr>
              <w:t xml:space="preserve"> z zakresu kryminologii, pedagogiki, psychologii i socjologii, w obszarze zwalczania przestępczości i innych patologii społecznych. Zdobyta wiedza, kompetencje i umiejętności przygotowują absolwenta do wykonywania określonych ról zawodowych w szeroko p</w:t>
            </w:r>
            <w:r w:rsidR="00BB17E0" w:rsidRPr="00204704">
              <w:rPr>
                <w:rFonts w:ascii="Cambria" w:hAnsi="Cambria" w:cstheme="minorHAnsi"/>
              </w:rPr>
              <w:t>ojętym wymiarze sprawiedliwości</w:t>
            </w:r>
            <w:r w:rsidR="007F1539" w:rsidRPr="00204704">
              <w:rPr>
                <w:rFonts w:ascii="Cambria" w:hAnsi="Cambria" w:cstheme="minorHAnsi"/>
              </w:rPr>
              <w:t>, systemie penitencjarnym (w zakładach karnych, aresztach śledczych), w służbach mundurowych (</w:t>
            </w:r>
            <w:r w:rsidR="00BB17E0" w:rsidRPr="00204704">
              <w:rPr>
                <w:rFonts w:ascii="Cambria" w:hAnsi="Cambria" w:cstheme="minorHAnsi"/>
              </w:rPr>
              <w:t>w Policji, Straży M</w:t>
            </w:r>
            <w:r w:rsidR="007F1539" w:rsidRPr="00204704">
              <w:rPr>
                <w:rFonts w:ascii="Cambria" w:hAnsi="Cambria" w:cstheme="minorHAnsi"/>
              </w:rPr>
              <w:t>iejski</w:t>
            </w:r>
            <w:r w:rsidR="00BB17E0" w:rsidRPr="00204704">
              <w:rPr>
                <w:rFonts w:ascii="Cambria" w:hAnsi="Cambria" w:cstheme="minorHAnsi"/>
              </w:rPr>
              <w:t>ej, Straży G</w:t>
            </w:r>
            <w:r w:rsidR="007F1539" w:rsidRPr="00204704">
              <w:rPr>
                <w:rFonts w:ascii="Cambria" w:hAnsi="Cambria" w:cstheme="minorHAnsi"/>
              </w:rPr>
              <w:t>ranicznej), instytucjach publicznych i organizacjach pozarządowych działających na rzecz osób z</w:t>
            </w:r>
            <w:r w:rsidR="00DE3CA9" w:rsidRPr="00204704">
              <w:rPr>
                <w:rFonts w:ascii="Cambria" w:hAnsi="Cambria" w:cstheme="minorHAnsi"/>
              </w:rPr>
              <w:t xml:space="preserve"> problemami </w:t>
            </w:r>
            <w:r w:rsidR="00DE3CA9" w:rsidRPr="00204704">
              <w:rPr>
                <w:rFonts w:ascii="Cambria" w:hAnsi="Cambria" w:cstheme="minorHAnsi"/>
              </w:rPr>
              <w:lastRenderedPageBreak/>
              <w:t>społecznymi (</w:t>
            </w:r>
            <w:r w:rsidR="00BB17E0" w:rsidRPr="00204704">
              <w:rPr>
                <w:rFonts w:ascii="Cambria" w:hAnsi="Cambria" w:cstheme="minorHAnsi"/>
              </w:rPr>
              <w:t>w c</w:t>
            </w:r>
            <w:r w:rsidR="007F1539" w:rsidRPr="00204704">
              <w:rPr>
                <w:rFonts w:ascii="Cambria" w:hAnsi="Cambria" w:cstheme="minorHAnsi"/>
              </w:rPr>
              <w:t>entrum interwencji kryzysowej, centrum mediacyjn</w:t>
            </w:r>
            <w:r w:rsidR="00BB17E0" w:rsidRPr="00204704">
              <w:rPr>
                <w:rFonts w:ascii="Cambria" w:hAnsi="Cambria" w:cstheme="minorHAnsi"/>
              </w:rPr>
              <w:t>ym</w:t>
            </w:r>
            <w:r w:rsidR="00DE3CA9" w:rsidRPr="00204704">
              <w:rPr>
                <w:rFonts w:ascii="Cambria" w:hAnsi="Cambria" w:cstheme="minorHAnsi"/>
              </w:rPr>
              <w:t>, ośrodk</w:t>
            </w:r>
            <w:r w:rsidR="00BB17E0" w:rsidRPr="00204704">
              <w:rPr>
                <w:rFonts w:ascii="Cambria" w:hAnsi="Cambria" w:cstheme="minorHAnsi"/>
              </w:rPr>
              <w:t>u</w:t>
            </w:r>
            <w:r w:rsidR="007F1539" w:rsidRPr="00204704">
              <w:rPr>
                <w:rFonts w:ascii="Cambria" w:hAnsi="Cambria" w:cstheme="minorHAnsi"/>
              </w:rPr>
              <w:t xml:space="preserve"> wspomagania rodziny, placów</w:t>
            </w:r>
            <w:r w:rsidR="00BB17E0" w:rsidRPr="00204704">
              <w:rPr>
                <w:rFonts w:ascii="Cambria" w:hAnsi="Cambria" w:cstheme="minorHAnsi"/>
              </w:rPr>
              <w:t>ce</w:t>
            </w:r>
            <w:r w:rsidR="007F1539" w:rsidRPr="00204704">
              <w:rPr>
                <w:rFonts w:ascii="Cambria" w:hAnsi="Cambria" w:cstheme="minorHAnsi"/>
              </w:rPr>
              <w:t xml:space="preserve"> resocjalizacyjne</w:t>
            </w:r>
            <w:r w:rsidR="00DE3CA9" w:rsidRPr="00204704">
              <w:rPr>
                <w:rFonts w:ascii="Cambria" w:hAnsi="Cambria" w:cstheme="minorHAnsi"/>
              </w:rPr>
              <w:t>j</w:t>
            </w:r>
            <w:r w:rsidR="007F1539" w:rsidRPr="00204704">
              <w:rPr>
                <w:rFonts w:ascii="Cambria" w:hAnsi="Cambria" w:cstheme="minorHAnsi"/>
              </w:rPr>
              <w:t>, wychowawcze</w:t>
            </w:r>
            <w:r w:rsidR="00DE3CA9" w:rsidRPr="00204704">
              <w:rPr>
                <w:rFonts w:ascii="Cambria" w:hAnsi="Cambria" w:cstheme="minorHAnsi"/>
              </w:rPr>
              <w:t>j</w:t>
            </w:r>
            <w:r w:rsidR="007F1539" w:rsidRPr="00204704">
              <w:rPr>
                <w:rFonts w:ascii="Cambria" w:hAnsi="Cambria" w:cstheme="minorHAnsi"/>
              </w:rPr>
              <w:t xml:space="preserve"> i terapeutyczne</w:t>
            </w:r>
            <w:r w:rsidR="00DE3CA9" w:rsidRPr="00204704">
              <w:rPr>
                <w:rFonts w:ascii="Cambria" w:hAnsi="Cambria" w:cstheme="minorHAnsi"/>
              </w:rPr>
              <w:t>j</w:t>
            </w:r>
            <w:r w:rsidR="007F1539" w:rsidRPr="00204704">
              <w:rPr>
                <w:rFonts w:ascii="Cambria" w:hAnsi="Cambria" w:cstheme="minorHAnsi"/>
              </w:rPr>
              <w:t xml:space="preserve">). </w:t>
            </w:r>
            <w:r w:rsidRPr="00204704">
              <w:rPr>
                <w:rFonts w:ascii="Cambria" w:hAnsi="Cambria" w:cstheme="minorHAnsi"/>
                <w:color w:val="353434"/>
              </w:rPr>
              <w:t xml:space="preserve"> Absolwent posiada wiedzę umożliwiającą samodzielne rozwiązywanie problemów, organizowanie zespołów pracowniczych i kierowanie nimi, podejmowanie decyzji </w:t>
            </w:r>
            <w:r w:rsidR="00CE315B" w:rsidRPr="00204704">
              <w:rPr>
                <w:rFonts w:ascii="Cambria" w:hAnsi="Cambria" w:cstheme="minorHAnsi"/>
                <w:color w:val="353434"/>
              </w:rPr>
              <w:t xml:space="preserve">z poszanowaniem praw jednostki i </w:t>
            </w:r>
            <w:r w:rsidRPr="00204704">
              <w:rPr>
                <w:rFonts w:ascii="Cambria" w:hAnsi="Cambria" w:cstheme="minorHAnsi"/>
                <w:color w:val="353434"/>
              </w:rPr>
              <w:t xml:space="preserve">zasad etycznych. </w:t>
            </w:r>
            <w:r w:rsidR="00CE315B" w:rsidRPr="00204704">
              <w:rPr>
                <w:rFonts w:ascii="Cambria" w:hAnsi="Cambria" w:cstheme="minorHAnsi"/>
                <w:color w:val="353434"/>
              </w:rPr>
              <w:t xml:space="preserve">Jest przygotowany do krytycznej analizy informacji i ich syntezowania. Potrafi przygotować </w:t>
            </w:r>
            <w:r w:rsidR="00063EE7" w:rsidRPr="00204704">
              <w:rPr>
                <w:rFonts w:ascii="Cambria" w:hAnsi="Cambria" w:cstheme="minorHAnsi"/>
                <w:color w:val="353434"/>
              </w:rPr>
              <w:t>wypowiedź</w:t>
            </w:r>
            <w:r w:rsidR="00CE315B" w:rsidRPr="00204704">
              <w:rPr>
                <w:rFonts w:ascii="Cambria" w:hAnsi="Cambria" w:cstheme="minorHAnsi"/>
                <w:color w:val="353434"/>
              </w:rPr>
              <w:t xml:space="preserve"> pisemną</w:t>
            </w:r>
            <w:r w:rsidR="007774F0" w:rsidRPr="00204704">
              <w:rPr>
                <w:rFonts w:ascii="Cambria" w:hAnsi="Cambria" w:cstheme="minorHAnsi"/>
                <w:color w:val="353434"/>
              </w:rPr>
              <w:t xml:space="preserve">, również w języku obcym, </w:t>
            </w:r>
            <w:r w:rsidR="00CE315B" w:rsidRPr="00204704">
              <w:rPr>
                <w:rFonts w:ascii="Cambria" w:hAnsi="Cambria" w:cstheme="minorHAnsi"/>
                <w:color w:val="353434"/>
              </w:rPr>
              <w:t xml:space="preserve">z wykorzystaniem </w:t>
            </w:r>
            <w:r w:rsidR="007F1539" w:rsidRPr="00204704">
              <w:rPr>
                <w:rFonts w:ascii="Cambria" w:hAnsi="Cambria" w:cstheme="minorHAnsi"/>
                <w:color w:val="353434"/>
              </w:rPr>
              <w:t xml:space="preserve">fachowej </w:t>
            </w:r>
            <w:r w:rsidR="00CE315B" w:rsidRPr="00204704">
              <w:rPr>
                <w:rFonts w:ascii="Cambria" w:hAnsi="Cambria" w:cstheme="minorHAnsi"/>
                <w:color w:val="353434"/>
              </w:rPr>
              <w:t xml:space="preserve">terminologii oraz </w:t>
            </w:r>
            <w:r w:rsidR="00063EE7" w:rsidRPr="00204704">
              <w:rPr>
                <w:rFonts w:ascii="Cambria" w:hAnsi="Cambria" w:cstheme="minorHAnsi"/>
                <w:color w:val="353434"/>
              </w:rPr>
              <w:t xml:space="preserve">podając </w:t>
            </w:r>
            <w:r w:rsidR="00E4376E" w:rsidRPr="00204704">
              <w:rPr>
                <w:rFonts w:ascii="Cambria" w:hAnsi="Cambria" w:cstheme="minorHAnsi"/>
                <w:color w:val="353434"/>
              </w:rPr>
              <w:t xml:space="preserve">odpowiednią </w:t>
            </w:r>
            <w:r w:rsidR="00063EE7" w:rsidRPr="00204704">
              <w:rPr>
                <w:rFonts w:ascii="Cambria" w:hAnsi="Cambria" w:cstheme="minorHAnsi"/>
                <w:color w:val="353434"/>
              </w:rPr>
              <w:t xml:space="preserve">argumentację prawną. </w:t>
            </w:r>
            <w:r w:rsidRPr="00204704">
              <w:rPr>
                <w:rFonts w:ascii="Cambria" w:hAnsi="Cambria" w:cstheme="minorHAnsi"/>
                <w:color w:val="353434"/>
              </w:rPr>
              <w:t>Absolwent jest przygotowany do pode</w:t>
            </w:r>
            <w:r w:rsidR="00063EE7" w:rsidRPr="00204704">
              <w:rPr>
                <w:rFonts w:ascii="Cambria" w:hAnsi="Cambria" w:cstheme="minorHAnsi"/>
                <w:color w:val="353434"/>
              </w:rPr>
              <w:t>jmowania wyzwań badawczych i</w:t>
            </w:r>
            <w:r w:rsidRPr="00204704">
              <w:rPr>
                <w:rFonts w:ascii="Cambria" w:hAnsi="Cambria" w:cstheme="minorHAnsi"/>
                <w:color w:val="353434"/>
              </w:rPr>
              <w:t xml:space="preserve"> posiada nawyki systematycznego kształcenia i rozwoju zawodowego.</w:t>
            </w:r>
          </w:p>
        </w:tc>
      </w:tr>
    </w:tbl>
    <w:p w:rsidR="003265D6" w:rsidRPr="00204704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709"/>
        <w:gridCol w:w="7642"/>
      </w:tblGrid>
      <w:tr w:rsidR="003265D6" w:rsidRPr="0020470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20470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204704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204704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204704" w:rsidTr="0048522D">
        <w:tc>
          <w:tcPr>
            <w:tcW w:w="0" w:type="auto"/>
          </w:tcPr>
          <w:p w:rsidR="003265D6" w:rsidRPr="00204704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204704" w:rsidRDefault="00043586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090AE1" w:rsidRPr="00204704">
              <w:rPr>
                <w:rFonts w:ascii="Cambria" w:hAnsi="Cambria"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204704" w:rsidTr="0048522D">
        <w:tc>
          <w:tcPr>
            <w:tcW w:w="0" w:type="auto"/>
          </w:tcPr>
          <w:p w:rsidR="003265D6" w:rsidRPr="00204704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204704" w:rsidRDefault="00043586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MAGISTER</w:t>
            </w:r>
          </w:p>
        </w:tc>
      </w:tr>
      <w:tr w:rsidR="0048522D" w:rsidRPr="00204704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204704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204704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204704" w:rsidRDefault="008276B2" w:rsidP="00536C58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Kształcenie na kierunku </w:t>
            </w:r>
            <w:r w:rsidR="007F1539" w:rsidRPr="00204704">
              <w:rPr>
                <w:rFonts w:ascii="Cambria" w:hAnsi="Cambria" w:cstheme="minorHAnsi"/>
                <w:sz w:val="24"/>
                <w:szCs w:val="24"/>
              </w:rPr>
              <w:t xml:space="preserve">„Kryminologia i resocjalizacja”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w Krakowskiej Akademii im. Andrzeja Frycza Modrzewskiego, organizowane jest w formie 2 letnich (4 semestry) studiów II stopnia, stacjonarnych i niestacjonarnych. </w:t>
            </w:r>
            <w:r w:rsidR="009C2AFD" w:rsidRPr="00204704">
              <w:rPr>
                <w:rFonts w:ascii="Cambria" w:hAnsi="Cambria" w:cstheme="minorHAnsi"/>
                <w:color w:val="353434"/>
                <w:sz w:val="24"/>
                <w:szCs w:val="24"/>
              </w:rPr>
              <w:t xml:space="preserve">Zajęcia na studiach stacjonarnych odbywają się </w:t>
            </w:r>
            <w:r w:rsidR="006A09C1" w:rsidRPr="00204704">
              <w:rPr>
                <w:rFonts w:ascii="Cambria" w:hAnsi="Cambria" w:cstheme="minorHAnsi"/>
                <w:color w:val="353434"/>
                <w:sz w:val="24"/>
                <w:szCs w:val="24"/>
              </w:rPr>
              <w:t>od poniedziałku do piątku w godzinach przedpołudniowych i popołudniowych</w:t>
            </w:r>
            <w:r w:rsidR="009C2AFD" w:rsidRPr="00204704">
              <w:rPr>
                <w:rFonts w:ascii="Cambria" w:hAnsi="Cambria" w:cstheme="minorHAnsi"/>
                <w:color w:val="353434"/>
                <w:sz w:val="24"/>
                <w:szCs w:val="24"/>
              </w:rPr>
              <w:t xml:space="preserve">.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F438ED" w:rsidRPr="0020470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916FE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przedstawiające </w:t>
            </w:r>
            <w:r w:rsidR="00612759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wiedzę o ewolucji polskiej i zagranicznej myśli kryminologicznej, jej kierunkach i źródłach z perspektywy interdyscyplinarnej. Przedmioty  podstawowe przedstawiają </w:t>
            </w:r>
            <w:r w:rsidR="009916FE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pogłębioną wiedzę o przestępczości, o sprawcy przestępstwa, o ofierze przestępstwa, oraz o zakresie kryminalizacji zjawisk społecznopatologicznych. </w:t>
            </w:r>
            <w:r w:rsidR="00612759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Student</w:t>
            </w:r>
            <w:r w:rsidR="00204704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612759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poznaje również</w:t>
            </w:r>
            <w:r w:rsidR="009916FE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Plan studiów zawiera również przedmioty </w:t>
            </w:r>
            <w:r w:rsidR="00612759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przedstawiające zasady formułowania prognoz pedagogicznych i kryminologicznych oraz planowania działań profilaktycznych, terapeutycznych lub resocjalizujących.</w:t>
            </w:r>
            <w:r w:rsidR="00204704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="00110B10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Student poznaje również </w:t>
            </w:r>
            <w:r w:rsidR="009916FE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metody i narzędzia badawcze z zakresu nauk społecznych. </w:t>
            </w:r>
            <w:r w:rsidR="00C0217D" w:rsidRPr="00204704">
              <w:rPr>
                <w:rFonts w:ascii="Cambria" w:hAnsi="Cambria" w:cstheme="minorHAnsi"/>
                <w:sz w:val="24"/>
                <w:szCs w:val="24"/>
              </w:rPr>
              <w:t xml:space="preserve">Student dokonuje wyboru przedmiotów fakultatywnych składając odpowiednią deklarację na początku każdego roku akademickiego. </w:t>
            </w:r>
            <w:r w:rsidR="009C3C8D" w:rsidRPr="00204704">
              <w:rPr>
                <w:rFonts w:ascii="Cambria" w:hAnsi="Cambria" w:cstheme="minorHAnsi"/>
                <w:sz w:val="24"/>
                <w:szCs w:val="24"/>
              </w:rPr>
              <w:t xml:space="preserve">Studenci zobowiązani są również do nauki języków obcych oraz </w:t>
            </w:r>
            <w:r w:rsidR="00043586" w:rsidRPr="00204704">
              <w:rPr>
                <w:rFonts w:ascii="Cambria" w:hAnsi="Cambria" w:cstheme="minorHAnsi"/>
                <w:sz w:val="24"/>
                <w:szCs w:val="24"/>
              </w:rPr>
              <w:t xml:space="preserve">uzyskania zaliczenia </w:t>
            </w:r>
            <w:r w:rsidR="009C3C8D" w:rsidRPr="00204704">
              <w:rPr>
                <w:rFonts w:ascii="Cambria" w:hAnsi="Cambria" w:cstheme="minorHAnsi"/>
                <w:sz w:val="24"/>
                <w:szCs w:val="24"/>
              </w:rPr>
              <w:t>na poziomie biegłości B2</w:t>
            </w:r>
            <w:r w:rsidR="00043586" w:rsidRPr="00204704">
              <w:rPr>
                <w:rFonts w:ascii="Cambria" w:hAnsi="Cambria" w:cstheme="minorHAnsi"/>
                <w:sz w:val="24"/>
                <w:szCs w:val="24"/>
              </w:rPr>
              <w:t>+</w:t>
            </w:r>
            <w:r w:rsidR="009C3C8D" w:rsidRPr="00204704">
              <w:rPr>
                <w:rFonts w:ascii="Cambria" w:hAnsi="Cambria" w:cstheme="minorHAnsi"/>
                <w:sz w:val="24"/>
                <w:szCs w:val="24"/>
              </w:rPr>
              <w:t xml:space="preserve"> Europejskiego Systemu Opisu Kształcenia Językowego. </w:t>
            </w:r>
            <w:r w:rsidR="00561256" w:rsidRPr="00204704">
              <w:rPr>
                <w:rFonts w:ascii="Cambria" w:hAnsi="Cambria" w:cstheme="minorHAnsi"/>
                <w:sz w:val="24"/>
                <w:szCs w:val="24"/>
              </w:rPr>
              <w:t>St</w:t>
            </w:r>
            <w:r w:rsidR="00DD6CA8" w:rsidRPr="00204704">
              <w:rPr>
                <w:rFonts w:ascii="Cambria" w:hAnsi="Cambria" w:cstheme="minorHAnsi"/>
                <w:sz w:val="24"/>
                <w:szCs w:val="2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204704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204704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204704" w:rsidTr="00964590">
        <w:tc>
          <w:tcPr>
            <w:tcW w:w="7508" w:type="dxa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204704" w:rsidRDefault="00043586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12</w:t>
            </w:r>
            <w:r w:rsidR="00F05800" w:rsidRPr="00204704">
              <w:rPr>
                <w:rFonts w:ascii="Cambria" w:hAnsi="Cambria" w:cstheme="minorHAnsi"/>
                <w:sz w:val="24"/>
                <w:szCs w:val="24"/>
              </w:rPr>
              <w:t>0</w:t>
            </w:r>
          </w:p>
        </w:tc>
      </w:tr>
      <w:tr w:rsidR="0048522D" w:rsidRPr="00204704" w:rsidTr="00964590">
        <w:tc>
          <w:tcPr>
            <w:tcW w:w="7508" w:type="dxa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204704" w:rsidRDefault="006F581B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112</w:t>
            </w:r>
          </w:p>
        </w:tc>
      </w:tr>
      <w:tr w:rsidR="0048522D" w:rsidRPr="00204704" w:rsidTr="00964590">
        <w:tc>
          <w:tcPr>
            <w:tcW w:w="7508" w:type="dxa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204704" w:rsidRDefault="00D6440C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DC71C3" w:rsidRPr="00204704">
              <w:rPr>
                <w:rFonts w:ascii="Cambria" w:hAnsi="Cambria" w:cstheme="minorHAnsi"/>
                <w:sz w:val="24"/>
                <w:szCs w:val="24"/>
              </w:rPr>
              <w:t>0</w:t>
            </w:r>
          </w:p>
        </w:tc>
      </w:tr>
      <w:tr w:rsidR="0048522D" w:rsidRPr="00204704" w:rsidTr="00964590">
        <w:tc>
          <w:tcPr>
            <w:tcW w:w="7508" w:type="dxa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204704" w:rsidRDefault="00117D5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8</w:t>
            </w:r>
          </w:p>
        </w:tc>
      </w:tr>
      <w:tr w:rsidR="00915B0A" w:rsidRPr="00204704" w:rsidTr="00964590">
        <w:tc>
          <w:tcPr>
            <w:tcW w:w="7508" w:type="dxa"/>
          </w:tcPr>
          <w:p w:rsidR="00915B0A" w:rsidRPr="00204704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204704" w:rsidRDefault="00DC71C3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2</w:t>
            </w:r>
          </w:p>
        </w:tc>
      </w:tr>
      <w:tr w:rsidR="0048522D" w:rsidRPr="00204704" w:rsidTr="00964590">
        <w:tc>
          <w:tcPr>
            <w:tcW w:w="7508" w:type="dxa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204704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48522D" w:rsidRPr="00204704" w:rsidTr="00964590">
        <w:tc>
          <w:tcPr>
            <w:tcW w:w="7508" w:type="dxa"/>
          </w:tcPr>
          <w:p w:rsidR="0048522D" w:rsidRPr="00204704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Łączna</w:t>
            </w:r>
            <w:r w:rsidR="00DC71C3" w:rsidRPr="00204704">
              <w:rPr>
                <w:rFonts w:ascii="Cambria" w:hAnsi="Cambria" w:cstheme="minorHAnsi"/>
                <w:sz w:val="24"/>
                <w:szCs w:val="24"/>
              </w:rPr>
              <w:t xml:space="preserve"> minimalna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liczba godzin zajęć konieczna do ukończenia studiów </w:t>
            </w:r>
          </w:p>
        </w:tc>
        <w:tc>
          <w:tcPr>
            <w:tcW w:w="1843" w:type="dxa"/>
          </w:tcPr>
          <w:p w:rsidR="001B0F97" w:rsidRPr="00204704" w:rsidRDefault="00DC71C3" w:rsidP="001B0F97">
            <w:pPr>
              <w:spacing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860</w:t>
            </w:r>
            <w:r w:rsidR="00F54C0F" w:rsidRPr="00204704">
              <w:rPr>
                <w:rFonts w:ascii="Cambria" w:hAnsi="Cambria" w:cstheme="minorHAnsi"/>
                <w:sz w:val="24"/>
                <w:szCs w:val="24"/>
              </w:rPr>
              <w:t xml:space="preserve"> h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(1040 h w przypadku studentów, którzy nie studiowali na tym kierunku na I stopniu) </w:t>
            </w:r>
            <w:r w:rsidR="00F54C0F" w:rsidRPr="00204704">
              <w:rPr>
                <w:rFonts w:ascii="Cambria" w:hAnsi="Cambria" w:cstheme="minorHAnsi"/>
                <w:sz w:val="24"/>
                <w:szCs w:val="24"/>
              </w:rPr>
              <w:t xml:space="preserve"> +162 h praktyk</w:t>
            </w:r>
          </w:p>
          <w:p w:rsidR="0048522D" w:rsidRPr="00204704" w:rsidRDefault="001B0F97" w:rsidP="001B0F97">
            <w:pPr>
              <w:spacing w:line="360" w:lineRule="auto"/>
              <w:rPr>
                <w:rFonts w:ascii="Cambria" w:hAnsi="Cambria" w:cstheme="minorHAnsi"/>
                <w:color w:val="FF0000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lastRenderedPageBreak/>
              <w:t>Ra</w:t>
            </w:r>
            <w:r w:rsidR="00DC71C3" w:rsidRPr="00204704">
              <w:rPr>
                <w:rFonts w:ascii="Cambria" w:hAnsi="Cambria" w:cstheme="minorHAnsi"/>
                <w:sz w:val="24"/>
                <w:szCs w:val="24"/>
              </w:rPr>
              <w:t>zem: 1022 h  (1202 h)</w:t>
            </w:r>
          </w:p>
        </w:tc>
      </w:tr>
    </w:tbl>
    <w:p w:rsidR="0048522D" w:rsidRPr="00204704" w:rsidRDefault="0048522D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04704" w:rsidTr="00964590">
        <w:tc>
          <w:tcPr>
            <w:tcW w:w="9351" w:type="dxa"/>
            <w:shd w:val="clear" w:color="auto" w:fill="E7E6E6" w:themeFill="background2"/>
          </w:tcPr>
          <w:p w:rsidR="00762338" w:rsidRPr="0020470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204704" w:rsidTr="00110B10">
        <w:trPr>
          <w:trHeight w:val="567"/>
        </w:trPr>
        <w:tc>
          <w:tcPr>
            <w:tcW w:w="9351" w:type="dxa"/>
          </w:tcPr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Praktyki zawodowe są integralną częścią procesu dydaktycznego </w:t>
            </w:r>
            <w:r w:rsidR="00CD1B0C" w:rsidRPr="00204704">
              <w:rPr>
                <w:rFonts w:ascii="Cambria" w:hAnsi="Cambria" w:cstheme="minorHAnsi"/>
                <w:sz w:val="24"/>
                <w:szCs w:val="24"/>
              </w:rPr>
              <w:t xml:space="preserve">studiów II stopnia na kierunku „Kryminologia i resocjalizacja”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Uczelni. Mają one charakter obligatoryjny</w:t>
            </w:r>
            <w:r w:rsidR="00347DDC" w:rsidRPr="00204704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a ich realizacja jest warunkiem uzyskania zaliczenia semestru i roku przez studenta – zgodnie z obowiązującym programem nauczania i planem studiów. Praktyki </w:t>
            </w:r>
            <w:r w:rsidR="00CD1B0C" w:rsidRPr="00204704">
              <w:rPr>
                <w:rFonts w:ascii="Cambria" w:hAnsi="Cambria" w:cstheme="minorHAnsi"/>
                <w:sz w:val="24"/>
                <w:szCs w:val="24"/>
              </w:rPr>
              <w:t>zawodowe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rozpoczynają się na 1 roku studiów i trwają 3 semestry według podziału uwzględniającego praktyki hospitacyjne, praktyki śródroczne i praktyki ciągłe. Łączna suma godzin realizowanych w toku praktyk: 150 godz. (jednos</w:t>
            </w:r>
            <w:r w:rsidR="00CD1B0C" w:rsidRPr="00204704">
              <w:rPr>
                <w:rFonts w:ascii="Cambria" w:hAnsi="Cambria" w:cstheme="minorHAnsi"/>
                <w:sz w:val="24"/>
                <w:szCs w:val="24"/>
              </w:rPr>
              <w:t>tek lekcyjnych – 45 minutowych) oraz 12 h przeznaczonych na ewaluację.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Harmonogram realizacji praktyk z uwzględnieniem ewaluacji praktyk w Uczelni:</w:t>
            </w:r>
          </w:p>
          <w:p w:rsidR="00D2640F" w:rsidRPr="00204704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Praktyki hospitacyjne z ewaluacją  – łącznie 34 godz.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2 godz. - spotkanie wstępne, omówienie programu, zasad realizacji i przebiegu praktyki hospitacyjnej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30 godz. - prowadzenie przez studentów obserwacji w różnorodnych typach placówek 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2 godz. - spotkanie ewaluacyjne, podsumowanie i zaliczenia etapu hospitacyjnego w dzienniczkach praktyk.</w:t>
            </w:r>
          </w:p>
          <w:p w:rsidR="00D2640F" w:rsidRPr="00204704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Praktyki śródroczne z ewaluacją – łącznie 64 godz.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2 godz. - spotkanie wstępne, omówienie programu i przebiegu praktyki śródrocznej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60 godz.  – realizacja przez studentów praktyki śródrocznej w placówce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2 godz. - spotkanie ewaluacyjne, podsumowanie i zaliczenia etapu śródrocznego w dzienniczkach praktyk</w:t>
            </w:r>
          </w:p>
          <w:p w:rsidR="00D2640F" w:rsidRPr="00204704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Praktyki ciągłe z ewaluacją – 4 semestr – łącznie 64 godz. 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2 godz.-  spotkanie wstępne, omówienie programu i przebiegu praktyki ciągłej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60 godz. – realizacja przez studentów praktyki ciągłej w placówce 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2 godz. - spotkanie ewaluacyjne, podsumowanie i zaliczenia praktyk ciągłych w dzienniczkach praktyk.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Celem praktyk jest przygotowanie studentów do wykonywania zawodu, a w szczególności: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- konfrontacja nabytej podczas studiów wiedzy teoretycznej (z zakresu </w:t>
            </w:r>
            <w:r w:rsidR="00347DDC" w:rsidRPr="00204704">
              <w:rPr>
                <w:rFonts w:ascii="Cambria" w:hAnsi="Cambria" w:cstheme="minorHAnsi"/>
                <w:sz w:val="24"/>
                <w:szCs w:val="24"/>
              </w:rPr>
              <w:t xml:space="preserve">nauk prawnych,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pedagogiki, psychologii, socjologii itd.) z praktyką wychowawczą, resocjalizacyjną; 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-  umiejętność wykorzystania teorii w projektowaniu własnych działań;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- tworzenie nawyku ciągłego podnoszenia swoich kwalifikacji i zdolności elastycznego dopasowania ich do ewoluującej rzeczywistości;</w:t>
            </w:r>
          </w:p>
          <w:p w:rsidR="00D2640F" w:rsidRPr="00204704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- budowanie więzi z przyszłym środowiskiem pracy;</w:t>
            </w:r>
          </w:p>
          <w:p w:rsidR="007B0B03" w:rsidRPr="00204704" w:rsidRDefault="00D2640F" w:rsidP="00CD1B0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-  kształtowanie umiejętności identyfikowania się z zawodem.</w:t>
            </w:r>
          </w:p>
        </w:tc>
      </w:tr>
      <w:tr w:rsidR="00762338" w:rsidRPr="00204704" w:rsidTr="00964590">
        <w:tc>
          <w:tcPr>
            <w:tcW w:w="9351" w:type="dxa"/>
            <w:shd w:val="clear" w:color="auto" w:fill="E7E6E6" w:themeFill="background2"/>
          </w:tcPr>
          <w:p w:rsidR="00762338" w:rsidRPr="0020470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204704" w:rsidTr="00964590">
        <w:tc>
          <w:tcPr>
            <w:tcW w:w="9351" w:type="dxa"/>
            <w:shd w:val="clear" w:color="auto" w:fill="E7E6E6" w:themeFill="background2"/>
          </w:tcPr>
          <w:p w:rsidR="00762338" w:rsidRPr="0020470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204704" w:rsidTr="00ED1118">
        <w:trPr>
          <w:trHeight w:val="992"/>
        </w:trPr>
        <w:tc>
          <w:tcPr>
            <w:tcW w:w="9351" w:type="dxa"/>
          </w:tcPr>
          <w:p w:rsidR="00762338" w:rsidRPr="00204704" w:rsidRDefault="0096737D" w:rsidP="00EB2782">
            <w:pPr>
              <w:spacing w:line="36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Kryminologia jest nauką interdyscyplinarną. W oparciu o nowy kierunek studiów możliwe będzie interdyscyplinarne uprawianie kryminologii, przez prawników,  socjologów, psychologów, pedagogów.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W oparciu o kadrę nauczającą, można będzie tworzyć interdyscyplinarne zespoły badawcze. Badania naukowe związane z projektowanym kierunkiem 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ntacja prawna terapii skazanych, k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ontrawencjonalizm w polskim prawie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karnym i wykroczeń, b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adania poligraficzne w procesie karnym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wojna a przestępczość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 t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 p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rzemoc wobec kobiet, populizm penalny i feminizm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polityka kryminalna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 kulturowe uwarunkowania przestępczości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 o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chrona praw człowieka na podstawie EKPC wobec etyki zawodów prawniczych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, u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prawnienia pracowników związane z rodzicielstwem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, 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granice kognicji sądu pracy w zakresi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e oceny umiejętności zawodowych, w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łasność wirtualna – 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 xml:space="preserve">cywilnoprawna ewolucja 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czy rewolucja, p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>rawa konsu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menta w obrocie elektronicznym. </w:t>
            </w:r>
            <w:r w:rsidRPr="00204704">
              <w:rPr>
                <w:rFonts w:ascii="Cambria" w:hAnsi="Cambria" w:cstheme="minorHAnsi"/>
                <w:bCs/>
                <w:sz w:val="24"/>
                <w:szCs w:val="24"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androgogicznym ze szczególnym uwzględnieniem 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edukacji ustawicznej dorosłych.</w:t>
            </w:r>
          </w:p>
        </w:tc>
      </w:tr>
      <w:tr w:rsidR="00762338" w:rsidRPr="00204704" w:rsidTr="00964590">
        <w:tc>
          <w:tcPr>
            <w:tcW w:w="9351" w:type="dxa"/>
            <w:shd w:val="clear" w:color="auto" w:fill="E7E6E6" w:themeFill="background2"/>
          </w:tcPr>
          <w:p w:rsidR="00762338" w:rsidRPr="00204704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204704" w:rsidTr="00964590">
        <w:tc>
          <w:tcPr>
            <w:tcW w:w="9351" w:type="dxa"/>
            <w:shd w:val="clear" w:color="auto" w:fill="E7E6E6" w:themeFill="background2"/>
          </w:tcPr>
          <w:p w:rsidR="00762338" w:rsidRPr="00204704" w:rsidRDefault="00762338" w:rsidP="007B0B03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204704" w:rsidTr="000118DF">
        <w:trPr>
          <w:trHeight w:val="978"/>
        </w:trPr>
        <w:tc>
          <w:tcPr>
            <w:tcW w:w="9351" w:type="dxa"/>
          </w:tcPr>
          <w:p w:rsidR="006717BE" w:rsidRPr="00204704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4"/>
                <w:szCs w:val="24"/>
                <w:lang w:eastAsia="pl-PL"/>
              </w:rPr>
            </w:pPr>
          </w:p>
          <w:p w:rsidR="00762338" w:rsidRPr="00204704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Program studiów na kierunku </w:t>
            </w:r>
            <w:r w:rsidR="005F5137"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</w:t>
            </w:r>
            <w:r w:rsidR="005F5137" w:rsidRPr="00204704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5F5137" w:rsidRPr="00204704">
              <w:rPr>
                <w:rFonts w:ascii="Cambria" w:hAnsi="Cambria" w:cstheme="minorHAnsi"/>
                <w:bCs/>
                <w:sz w:val="24"/>
                <w:szCs w:val="24"/>
              </w:rPr>
              <w:t>pedagogika, psychologia i socjologia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. Zajęciom tym przypisano punkty ECTS w wymiarze większym niż 50% liczby punktów ECTS koniecznej do ukończenia studiów na</w:t>
            </w:r>
            <w:r w:rsidR="005F5137" w:rsidRPr="00204704">
              <w:rPr>
                <w:rFonts w:ascii="Cambria" w:hAnsi="Cambria" w:cstheme="minorHAnsi"/>
                <w:sz w:val="24"/>
                <w:szCs w:val="24"/>
              </w:rPr>
              <w:t xml:space="preserve"> tym  kierunku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. W ramach tych zajęć prezentowane są wyniki badań realizowanych w jednostce przez wykładowców</w:t>
            </w:r>
            <w:r w:rsidR="005F5137" w:rsidRPr="00204704">
              <w:rPr>
                <w:rFonts w:ascii="Cambria" w:hAnsi="Cambria" w:cstheme="minorHAnsi"/>
                <w:sz w:val="24"/>
                <w:szCs w:val="24"/>
              </w:rPr>
              <w:t xml:space="preserve"> oraz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omawian</w:t>
            </w:r>
            <w:r w:rsidR="006717BE" w:rsidRPr="00204704">
              <w:rPr>
                <w:rFonts w:ascii="Cambria" w:hAnsi="Cambria" w:cstheme="minorHAnsi"/>
                <w:sz w:val="24"/>
                <w:szCs w:val="24"/>
              </w:rPr>
              <w:t xml:space="preserve">e są najnowsze wyniki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badań w poszczególnych </w:t>
            </w:r>
            <w:r w:rsidR="005F5137" w:rsidRPr="00204704">
              <w:rPr>
                <w:rFonts w:ascii="Cambria" w:hAnsi="Cambria" w:cstheme="minorHAnsi"/>
                <w:sz w:val="24"/>
                <w:szCs w:val="24"/>
              </w:rPr>
              <w:t>dyscyplinach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. Ponadto zajęcia te umożliwiają</w:t>
            </w:r>
            <w:r w:rsidR="008276B2" w:rsidRPr="00204704">
              <w:rPr>
                <w:rFonts w:ascii="Cambria" w:hAnsi="Cambria" w:cstheme="minorHAnsi"/>
                <w:sz w:val="24"/>
                <w:szCs w:val="24"/>
              </w:rPr>
              <w:t xml:space="preserve"> studentom zdobycie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wiedzy</w:t>
            </w:r>
            <w:r w:rsidR="006717BE" w:rsidRPr="00204704">
              <w:rPr>
                <w:rFonts w:ascii="Cambria" w:hAnsi="Cambria" w:cstheme="minorHAnsi"/>
                <w:sz w:val="24"/>
                <w:szCs w:val="24"/>
              </w:rPr>
              <w:t xml:space="preserve"> o zasadach prowadzenia badań w naukach społecznych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6717BE" w:rsidRPr="00204704">
              <w:rPr>
                <w:rFonts w:ascii="Cambria" w:hAnsi="Cambria" w:cstheme="minorHAnsi"/>
                <w:sz w:val="24"/>
                <w:szCs w:val="24"/>
              </w:rPr>
              <w:t xml:space="preserve">przygotowanie do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:rsidR="00762338" w:rsidRPr="00204704" w:rsidRDefault="00762338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204704" w:rsidTr="00964590">
        <w:tc>
          <w:tcPr>
            <w:tcW w:w="9351" w:type="dxa"/>
            <w:shd w:val="clear" w:color="auto" w:fill="E7E6E6" w:themeFill="background2"/>
          </w:tcPr>
          <w:p w:rsidR="00A35869" w:rsidRPr="00204704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204704" w:rsidTr="00964590">
        <w:tc>
          <w:tcPr>
            <w:tcW w:w="9351" w:type="dxa"/>
            <w:shd w:val="clear" w:color="auto" w:fill="E7E6E6" w:themeFill="background2"/>
          </w:tcPr>
          <w:p w:rsidR="00A35869" w:rsidRPr="00204704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204704" w:rsidTr="000118DF">
        <w:trPr>
          <w:trHeight w:val="978"/>
        </w:trPr>
        <w:tc>
          <w:tcPr>
            <w:tcW w:w="9351" w:type="dxa"/>
          </w:tcPr>
          <w:p w:rsidR="00ED00BA" w:rsidRPr="00204704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204704">
              <w:rPr>
                <w:rFonts w:ascii="Cambria" w:hAnsi="Cambria" w:cstheme="minorHAnsi"/>
                <w:sz w:val="24"/>
                <w:szCs w:val="24"/>
                <w:lang w:val="es-ES_tradnl"/>
              </w:rPr>
              <w:t>ó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w w</w:t>
            </w:r>
            <w:r w:rsidR="00204704" w:rsidRPr="0020470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E41104" w:rsidRPr="00204704">
              <w:rPr>
                <w:rFonts w:ascii="Cambria" w:hAnsi="Cambria" w:cstheme="minorHAnsi"/>
                <w:sz w:val="24"/>
                <w:szCs w:val="24"/>
              </w:rPr>
              <w:t>w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arunkach</w:t>
            </w:r>
            <w:r w:rsidR="00204704" w:rsidRPr="0020470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0E1FFF"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9314DD"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„Kryminologia i resocjalizacja”</w:t>
            </w:r>
            <w:r w:rsidR="000E1FFF"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204704">
              <w:rPr>
                <w:rFonts w:ascii="Cambria" w:hAnsi="Cambria"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204704">
              <w:rPr>
                <w:rFonts w:ascii="Cambria" w:hAnsi="Cambria" w:cstheme="minorHAnsi"/>
                <w:sz w:val="24"/>
                <w:szCs w:val="24"/>
                <w:lang w:val="fr-FR"/>
              </w:rPr>
              <w:t>ce możliwość</w:t>
            </w:r>
            <w:r w:rsidR="00FA6F80" w:rsidRPr="00204704">
              <w:rPr>
                <w:rFonts w:ascii="Cambria" w:hAnsi="Cambria" w:cstheme="minorHAnsi"/>
                <w:sz w:val="24"/>
                <w:szCs w:val="24"/>
              </w:rPr>
              <w:t xml:space="preserve"> prezentacji materiałów filmowych, nagrań audio (radiowych), oraz </w:t>
            </w:r>
            <w:r w:rsidR="00FA6F80" w:rsidRPr="00204704">
              <w:rPr>
                <w:rFonts w:ascii="Cambria" w:hAnsi="Cambria" w:cstheme="minorHAnsi"/>
                <w:sz w:val="24"/>
                <w:szCs w:val="24"/>
              </w:rPr>
              <w:lastRenderedPageBreak/>
              <w:t>prezentacji w programie Power Point. Trzy największe aule wyposaż</w:t>
            </w:r>
            <w:r w:rsidR="00FA6F80" w:rsidRPr="00204704">
              <w:rPr>
                <w:rFonts w:ascii="Cambria" w:hAnsi="Cambria" w:cstheme="minorHAnsi"/>
                <w:sz w:val="24"/>
                <w:szCs w:val="24"/>
                <w:lang w:val="it-IT"/>
              </w:rPr>
              <w:t>one s</w:t>
            </w:r>
            <w:r w:rsidR="00FA6F80" w:rsidRPr="00204704">
              <w:rPr>
                <w:rFonts w:ascii="Cambria" w:hAnsi="Cambria" w:cstheme="minorHAnsi"/>
                <w:sz w:val="24"/>
                <w:szCs w:val="24"/>
              </w:rPr>
              <w:t>ą w zaplecze techniczne wykorzystywane przy organizacji konferencji naukowych, wizualizatory, magnetowidy, odtwarzacze DVD, tablice elektroniczne. Pomieszczenia dydaktyczne są klimatyzowane.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Jedna z sal dydaktycznych dostosowana jest do prowadzenia przez studentów symulacji rozpraw sądowych. </w:t>
            </w:r>
            <w:r w:rsidR="00B77FE6" w:rsidRPr="00204704">
              <w:rPr>
                <w:rFonts w:ascii="Cambria" w:hAnsi="Cambria" w:cstheme="minorHAnsi"/>
                <w:sz w:val="24"/>
                <w:szCs w:val="24"/>
              </w:rPr>
              <w:t xml:space="preserve">Studenci mają możliwość korzystania z Systemu Informacji Prawnej Legalis dostępnego za pośrednictwem bezprzewodowego internetu na terenie całego kampusu uczelni. </w:t>
            </w:r>
            <w:r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:rsidR="00FA6F80" w:rsidRPr="00204704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204704">
              <w:rPr>
                <w:rFonts w:ascii="Cambria" w:hAnsi="Cambria" w:cstheme="minorHAnsi"/>
                <w:sz w:val="24"/>
                <w:szCs w:val="24"/>
              </w:rPr>
              <w:t xml:space="preserve"> i obejmuje Czytelnię Główną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, Czytelni</w:t>
            </w:r>
            <w:r w:rsidR="000E1FFF" w:rsidRPr="00204704">
              <w:rPr>
                <w:rFonts w:ascii="Cambria" w:hAnsi="Cambria" w:cstheme="minorHAnsi"/>
                <w:sz w:val="24"/>
                <w:szCs w:val="24"/>
              </w:rPr>
              <w:t>ę Czasopism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i Wypożyczalni</w:t>
            </w:r>
            <w:r w:rsidR="000E1FFF" w:rsidRPr="00204704">
              <w:rPr>
                <w:rFonts w:ascii="Cambria" w:hAnsi="Cambria" w:cstheme="minorHAnsi"/>
                <w:sz w:val="24"/>
                <w:szCs w:val="24"/>
              </w:rPr>
              <w:t>ę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Koha. Użytkownicy biblioteki mogą nie tylko zaproponować zakup książek do biblioteki, ale także sprowadzić drogą wypożyczeń międzybibliotecznych publikacje niedostępne w Krakowie. </w:t>
            </w:r>
            <w:r w:rsidR="000E1FFF" w:rsidRPr="00204704">
              <w:rPr>
                <w:rFonts w:ascii="Cambria" w:hAnsi="Cambria" w:cstheme="minorHAnsi"/>
                <w:sz w:val="24"/>
                <w:szCs w:val="24"/>
              </w:rPr>
              <w:t xml:space="preserve">Zbiory liczą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około 140 000 woluminów – w tym około jedną trzecią stanowią publikacje obcojęzyczne, </w:t>
            </w:r>
            <w:r w:rsidR="000E1FFF" w:rsidRPr="00204704">
              <w:rPr>
                <w:rFonts w:ascii="Cambria" w:hAnsi="Cambria" w:cstheme="minorHAnsi"/>
                <w:sz w:val="24"/>
                <w:szCs w:val="24"/>
              </w:rPr>
              <w:t xml:space="preserve">głównie niemieckie i angielskie oraz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1600 tytułów czasopism, w tym ponad 200 w prenumeracie bieżącej, polsko i obcojęzyczne.</w:t>
            </w:r>
            <w:r w:rsidR="00204704" w:rsidRPr="00204704">
              <w:rPr>
                <w:rFonts w:ascii="Cambria" w:hAnsi="Cambria" w:cstheme="minorHAnsi"/>
                <w:sz w:val="24"/>
                <w:szCs w:val="24"/>
              </w:rPr>
              <w:t xml:space="preserve"> 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Księgozbiór Czytelni Głównej obejmuje wydawnictwa z dyscyplin wiedzy reprezentowanych w Krakowskiej Akademii im. Andrzeja Frycza Modrzewskiego. Materiały biblioteczne udostępnia się na miejscu</w:t>
            </w:r>
            <w:r w:rsidR="00204704" w:rsidRPr="0020470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.Do dyspozycji Czytelników przeznaczonych jest ponad 140 miejsc do pracy w Czytelni Głównej, w tym:</w:t>
            </w:r>
          </w:p>
          <w:p w:rsidR="00FA6F80" w:rsidRPr="0020470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18 stanowisk komputerowych na sali głównej z dostępem do Internetu (5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lastRenderedPageBreak/>
              <w:t>stanowisk wyposażonych w sprzęt i oprogramowanie ułatwiające osobom niewidomym i niedowidzącym korzystanie z Internetu i innych zasobów wiedzy),</w:t>
            </w:r>
          </w:p>
          <w:p w:rsidR="00FA6F80" w:rsidRPr="0020470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3 stanowiska z dostępem tylko do katalogu elektronicznego OPAC,</w:t>
            </w:r>
          </w:p>
          <w:p w:rsidR="00FA6F80" w:rsidRPr="0020470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4 dwustanowiskowe pokoje pracy cichej wyposażone w sprzęt komputerowy, w tym jeden pokój przeznaczony dla osób niepełnosprawnych wyposażony w 2 skanery, drukarkę brailowską, powiększalnik stacjonarny i syntezator mowy,</w:t>
            </w:r>
          </w:p>
          <w:p w:rsidR="00FA6F80" w:rsidRPr="0020470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:rsidR="00FA6F80" w:rsidRPr="0020470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5 skanerów.</w:t>
            </w:r>
          </w:p>
          <w:p w:rsidR="00FA6F80" w:rsidRPr="00204704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204704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204704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Biblioteka oferuje użytkownikom dostęp do różnorodnych serwisów elektronicznych będących źródłem rzetelnej i aktualnej informacji. Wśród nich znaleźć można przede wszystkim wielodziedzinowe bazy danych tworzone przez renomowanych wydawców, takich jak Elsevier, EBSCO</w:t>
            </w:r>
            <w:r w:rsidR="00B77FE6" w:rsidRPr="00204704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czy Springer.Biblioteka umożliwia dostęp do następujących baz danych: </w:t>
            </w:r>
            <w:r w:rsidRPr="00204704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 xml:space="preserve">ScienceDirect, Scopus,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SpringerLink, </w:t>
            </w:r>
            <w:r w:rsidR="00347DDC" w:rsidRPr="00204704">
              <w:rPr>
                <w:rFonts w:ascii="Cambria" w:eastAsia="Calibri" w:hAnsi="Cambria" w:cstheme="minorHAnsi"/>
                <w:sz w:val="24"/>
                <w:szCs w:val="24"/>
              </w:rPr>
              <w:t>ClinicalKey</w:t>
            </w:r>
            <w:r w:rsidR="00347DDC" w:rsidRPr="00204704">
              <w:rPr>
                <w:rFonts w:ascii="Cambria" w:hAnsi="Cambria" w:cstheme="minorHAnsi"/>
                <w:sz w:val="24"/>
                <w:szCs w:val="24"/>
              </w:rPr>
              <w:t xml:space="preserve">, PsycARTICLES, MEDLINE Complete, EMIS, </w:t>
            </w:r>
            <w:r w:rsidR="00D9548B" w:rsidRPr="00204704">
              <w:rPr>
                <w:rFonts w:ascii="Cambria" w:hAnsi="Cambria" w:cstheme="minorHAnsi"/>
                <w:sz w:val="24"/>
                <w:szCs w:val="24"/>
              </w:rPr>
              <w:t>Polska Bibliografia Lekarska (PBL),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System Informacji Prawnej Legalis, System Informacji Prawnej Lex Omega, Web of Science, </w:t>
            </w:r>
            <w:r w:rsidRPr="00204704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>Wiley Online Library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</w:tbl>
    <w:p w:rsidR="00915B0A" w:rsidRPr="00204704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204704" w:rsidTr="00ED00BA">
        <w:tc>
          <w:tcPr>
            <w:tcW w:w="9351" w:type="dxa"/>
            <w:shd w:val="clear" w:color="auto" w:fill="E7E6E6" w:themeFill="background2"/>
          </w:tcPr>
          <w:p w:rsidR="00915B0A" w:rsidRPr="00204704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(</w:t>
            </w: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204704" w:rsidTr="00ED00BA">
        <w:trPr>
          <w:trHeight w:val="1808"/>
        </w:trPr>
        <w:tc>
          <w:tcPr>
            <w:tcW w:w="9351" w:type="dxa"/>
          </w:tcPr>
          <w:p w:rsidR="00915B0A" w:rsidRPr="00204704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Warunkiem ukończenia</w:t>
            </w:r>
            <w:r w:rsidR="001253AD" w:rsidRPr="00204704">
              <w:rPr>
                <w:rFonts w:ascii="Cambria" w:hAnsi="Cambria" w:cstheme="minorHAnsi"/>
                <w:sz w:val="24"/>
                <w:szCs w:val="24"/>
              </w:rPr>
              <w:t xml:space="preserve"> studiów</w:t>
            </w:r>
            <w:r w:rsidR="00043586" w:rsidRPr="00204704">
              <w:rPr>
                <w:rFonts w:ascii="Cambria" w:hAnsi="Cambria" w:cstheme="minorHAnsi"/>
                <w:sz w:val="24"/>
                <w:szCs w:val="24"/>
              </w:rPr>
              <w:t xml:space="preserve"> II stopnia</w:t>
            </w:r>
            <w:r w:rsidR="001253AD" w:rsidRPr="00204704">
              <w:rPr>
                <w:rFonts w:ascii="Cambria" w:hAnsi="Cambria" w:cstheme="minorHAnsi"/>
                <w:sz w:val="24"/>
                <w:szCs w:val="24"/>
              </w:rPr>
              <w:t xml:space="preserve"> na kierunku </w:t>
            </w:r>
            <w:r w:rsidR="009314DD" w:rsidRPr="00204704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="001253AD" w:rsidRPr="00204704">
              <w:rPr>
                <w:rFonts w:ascii="Cambria" w:hAnsi="Cambria" w:cstheme="minorHAnsi"/>
                <w:sz w:val="24"/>
                <w:szCs w:val="24"/>
              </w:rPr>
              <w:t xml:space="preserve"> jest zdob</w:t>
            </w:r>
            <w:r w:rsidR="00043586" w:rsidRPr="00204704">
              <w:rPr>
                <w:rFonts w:ascii="Cambria" w:hAnsi="Cambria" w:cstheme="minorHAnsi"/>
                <w:sz w:val="24"/>
                <w:szCs w:val="24"/>
              </w:rPr>
              <w:t>ycie przez studenta w trakcie 4 semestrów min. 12</w:t>
            </w:r>
            <w:r w:rsidR="00CD5101" w:rsidRPr="00204704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1253AD" w:rsidRPr="00204704">
              <w:rPr>
                <w:rFonts w:ascii="Cambria" w:hAnsi="Cambria" w:cstheme="minorHAnsi"/>
                <w:sz w:val="24"/>
                <w:szCs w:val="24"/>
              </w:rPr>
              <w:t xml:space="preserve"> ECTS,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napisanie pracy dyplomowe</w:t>
            </w:r>
            <w:r w:rsidR="00241C2E" w:rsidRPr="00204704">
              <w:rPr>
                <w:rFonts w:ascii="Cambria" w:hAnsi="Cambria" w:cstheme="minorHAnsi"/>
                <w:sz w:val="24"/>
                <w:szCs w:val="24"/>
              </w:rPr>
              <w:t xml:space="preserve">j </w:t>
            </w:r>
            <w:r w:rsidR="00043586" w:rsidRPr="00204704">
              <w:rPr>
                <w:rFonts w:ascii="Cambria" w:hAnsi="Cambria" w:cstheme="minorHAnsi"/>
                <w:sz w:val="24"/>
                <w:szCs w:val="24"/>
              </w:rPr>
              <w:t xml:space="preserve">–magisterskiej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na ocenę co najmniej dostateczną oraz przystąpienie do egzaminu dyplomowego</w:t>
            </w:r>
            <w:r w:rsidR="00241C2E" w:rsidRPr="00204704">
              <w:rPr>
                <w:rFonts w:ascii="Cambria" w:hAnsi="Cambria" w:cstheme="minorHAnsi"/>
                <w:sz w:val="24"/>
                <w:szCs w:val="24"/>
              </w:rPr>
              <w:t xml:space="preserve"> -</w:t>
            </w:r>
            <w:r w:rsidR="00043586" w:rsidRPr="00204704">
              <w:rPr>
                <w:rFonts w:ascii="Cambria" w:hAnsi="Cambria" w:cstheme="minorHAnsi"/>
                <w:sz w:val="24"/>
                <w:szCs w:val="24"/>
              </w:rPr>
              <w:t>magisterskiego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i uzyskanie co najmniej oceny dostatecznej.</w:t>
            </w:r>
            <w:r w:rsidR="005D161E" w:rsidRPr="0020470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5D161E" w:rsidRPr="00204704">
              <w:rPr>
                <w:rFonts w:ascii="Cambria" w:eastAsia="Calibri" w:hAnsi="Cambria" w:cs="Times New Roman"/>
                <w:sz w:val="24"/>
                <w:szCs w:val="24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9314DD" w:rsidRPr="00204704" w:rsidRDefault="009314DD" w:rsidP="009314DD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204704">
        <w:rPr>
          <w:rFonts w:ascii="Cambria" w:hAnsi="Cambria" w:cstheme="minorHAnsi"/>
          <w:b/>
          <w:sz w:val="24"/>
          <w:szCs w:val="24"/>
          <w:lang w:eastAsia="pl-PL"/>
        </w:rPr>
        <w:lastRenderedPageBreak/>
        <w:t>Charakterystyki</w:t>
      </w:r>
    </w:p>
    <w:p w:rsidR="009314DD" w:rsidRPr="00204704" w:rsidRDefault="009314DD" w:rsidP="009314DD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204704">
        <w:rPr>
          <w:rFonts w:ascii="Cambria" w:hAnsi="Cambria" w:cstheme="minorHAnsi"/>
          <w:b/>
          <w:sz w:val="24"/>
          <w:szCs w:val="24"/>
          <w:lang w:eastAsia="pl-PL"/>
        </w:rPr>
        <w:t>drugiego stopnia efektów uczenia się dla kwalifikacji na poziomie 7 Polskiej Ramy Kwalifikacji typowe dla kwalifikacji uzyskiwanych w ramach systemu szkolnictwa wyższego i nauki po uzyskaniu kwalifikacji pełnej na poziomie 4 PRK dla kierunku</w:t>
      </w:r>
    </w:p>
    <w:p w:rsidR="009314DD" w:rsidRPr="00204704" w:rsidRDefault="009314DD" w:rsidP="009314DD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204704">
        <w:rPr>
          <w:rFonts w:ascii="Cambria" w:hAnsi="Cambria" w:cstheme="minorHAnsi"/>
          <w:b/>
          <w:sz w:val="24"/>
          <w:szCs w:val="24"/>
          <w:lang w:eastAsia="pl-PL"/>
        </w:rPr>
        <w:t>KRYMINOLOGIA I RESOCJALIZACJA (studia magisterskie)</w:t>
      </w:r>
    </w:p>
    <w:p w:rsidR="009314DD" w:rsidRPr="00204704" w:rsidRDefault="009314DD" w:rsidP="004E5BEF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W w:w="103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6804"/>
        <w:gridCol w:w="1984"/>
        <w:gridCol w:w="13"/>
      </w:tblGrid>
      <w:tr w:rsidR="009314DD" w:rsidRPr="00204704" w:rsidTr="009314DD">
        <w:tc>
          <w:tcPr>
            <w:tcW w:w="10361" w:type="dxa"/>
            <w:gridSpan w:val="4"/>
            <w:tcBorders>
              <w:bottom w:val="single" w:sz="4" w:space="0" w:color="auto"/>
            </w:tcBorders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Nazwa wydziału: PRAWA, ADMINISTRACJI I STOSUNKÓW MIĘDZYNARODOWYCH</w:t>
            </w:r>
          </w:p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 xml:space="preserve">Nazwa kierunku studiów: </w:t>
            </w: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KRYMINOLOGIA I RESOCJALIZACJA</w:t>
            </w:r>
          </w:p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Poziom kształcenia: DRUGI</w:t>
            </w:r>
          </w:p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Profil kształcenia: OGÓLNOAKADEMICKI</w:t>
            </w:r>
          </w:p>
        </w:tc>
      </w:tr>
      <w:tr w:rsidR="009314DD" w:rsidRPr="00204704" w:rsidTr="009314DD">
        <w:trPr>
          <w:gridAfter w:val="1"/>
          <w:wAfter w:w="13" w:type="dxa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Opis zakładanych efektów uczenia się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/>
              <w:ind w:left="33" w:firstLine="0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9314DD" w:rsidRPr="00204704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Efekty uczenia się: Wiedza (zna i rozumie)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EUK6_W1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ma wiedzę o ewolucji polskiej i zagranicznej myśli kryminologicznej, jej kierunkach, źródłach, także z wykorzystaniem dorobku nauk pokrewnych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EUK6_W2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ma uporządkowaną i pogłębioną wiedzę o przestępczości, o sprawcy przestępstwa, o ofierze przestępstwa, oraz o zakresie kryminalizacji zjawisk społecznopatologicznych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EUK6_W3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zna na poziomie rozszerzonym terminologię używaną w pedagogice resocjalizacyjnej; zna miejsce pedagogiki w systemie nauk oraz jej przedmiotowe i metodologiczne powiązania z innymi dyscyplinami nauk; posiada wiedzę na temat projektowania i prowadzenia badań diagnostycznych, zorientowaną na zastosowanie praktyczne w wybranej sferze działalności edukacyjnej, kulturalnej, wychowawczej, opiekuńczej, czy profilaktyczno-resocjalizacyjnej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20470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EUK6_W4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ma wiedzę o instytucjach powołanych do zapobiegania i zwalczania przestępczości oraz o funkcjonowaniu różnych instytucji edukacyjnych, wychowawczych, opiekuńczych, terapeutycznych, resocjalizacyjnych, kulturalnych i pomocowych w tym obszarze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204704" w:rsidTr="009314DD">
        <w:trPr>
          <w:gridAfter w:val="1"/>
          <w:wAfter w:w="13" w:type="dxa"/>
          <w:trHeight w:val="520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lastRenderedPageBreak/>
              <w:t>EUK6_W5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ma pogłębioną wiedzę na temat rozwoju i funkcjonowania człowieka w cyklu życia zarówno w aspekcie biologicznym, psychologicznym, prawnym i społeczno-kulturowym w grupach, instytucjach i środowiskach wychowawczych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204704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EUK6_W6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rozumie wpływ  zjawisk  społecznych na rozwój przestępczości i innych form antyspołecznych zachowań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P7S_WK</w:t>
            </w:r>
          </w:p>
        </w:tc>
      </w:tr>
      <w:tr w:rsidR="009314DD" w:rsidRPr="0020470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EUK6_W7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ma pogłębioną wiedzę z zakresu samowychowania, samorealizacji oraz na temat projektowania ścieżki własnego rozwoju z zastosowaniem zasad i norm etycznych, w tym zasady ochrony własności intelektualnej</w:t>
            </w:r>
          </w:p>
        </w:tc>
        <w:tc>
          <w:tcPr>
            <w:tcW w:w="1984" w:type="dxa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P7S_WK</w:t>
            </w:r>
          </w:p>
        </w:tc>
      </w:tr>
      <w:tr w:rsidR="009314DD" w:rsidRPr="00204704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Efekty uczenia się: Umiejętności (potrafi)</w:t>
            </w:r>
          </w:p>
        </w:tc>
      </w:tr>
      <w:tr w:rsidR="009314DD" w:rsidRPr="0020470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EUK6_U1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potrafi wykorzystać i integrować wiedzę teoretyczną z zakresu pedagogiki resocjalizacyjnej i kryminologii oraz powiązanych dyscyplin w celu analizy złożonych problemów edukacyjnych, wychowawczych, opiekuńczych, kulturalnych, pomocowych i terapeutycznych, a także diagnozowania i projektowania działań praktycznych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EUK6_U2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potrafi analizować mechanizmy powstawania zaburzeń w przystosowaniu społecznym; potrafi rozpoznać zjawiska przestępcze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EUK6_U3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potrafi formułować prognozy pedagogiczne i kryminologiczne oraz planować działania profilaktyczne, terapeutyczne lub resocjalizujące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20470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EUK6_U4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wnioski, także z zastosowaniem technik informacyjno-komunikacyjnych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20470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EUK6_U5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potrafi kierować procesami kształcenia i wychowania, posiada umiejętność pracy z grupą 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P7S_UO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EUK6_U6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potrafi twórczo animować prace nad własnym rozwojem oraz rozwojem uczestników procesów edukacyjno-wychowawczych i profilaktyczno-resocjalizacyjnych oraz wspierać ich samodzielność w zdobywaniu wiedzy, a także inspirować do działania na rzecz uczenia się przez całe życie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P7S_UU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EUK6_U7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potrafi kompetentnie i używając fachowej terminologii wypowiadać się w mowie i na piśmie, w języku polskim oraz w językach obcych (B2+ ESOKJ), na tematy dotyczące wybranych zagadnień z zakresu kryminologii i resocjalizacji w różnych kręgach odbiorców; potrafi prowadzić debatę i krytycznie oceniać inne stanowiska i opinie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P7S_UK</w:t>
            </w:r>
          </w:p>
        </w:tc>
      </w:tr>
      <w:tr w:rsidR="009314DD" w:rsidRPr="00204704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204704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Efekty uczenia się: Kompetencje społeczne (jest gotów do)</w:t>
            </w:r>
          </w:p>
        </w:tc>
      </w:tr>
      <w:tr w:rsidR="009314DD" w:rsidRPr="00204704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EUK6_KS1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docenia znaczenie nauk pedagogicznych dla rozwoju jednostki </w:t>
            </w: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lastRenderedPageBreak/>
              <w:t>i prawidłowych więzi w środowiskach społecznych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lastRenderedPageBreak/>
              <w:t>P7S_KK</w:t>
            </w:r>
          </w:p>
        </w:tc>
      </w:tr>
      <w:tr w:rsidR="009314DD" w:rsidRPr="00204704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EUK6_KS2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wykazuje interdyscyplinarne podejście do rozwiązywania problemów społecznych, jest zdolny do współdziałania ze specjalistami z innych dziedzin; bierze pod uwagę różnorodność społeczną i kulturową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P7S_KO</w:t>
            </w: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9314DD" w:rsidRPr="00204704" w:rsidTr="009314DD">
        <w:trPr>
          <w:gridAfter w:val="1"/>
          <w:wAfter w:w="13" w:type="dxa"/>
          <w:trHeight w:val="225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EUK6_KS3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jest przekonany o konieczności i doniosłości zachowania się w sposób profesjonalny i przestrzegania zasad etyki ogólnej i zawodowej; dostrzega kwestie moralne i dylematy etyczne związane z własną i cudzą pracą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P7S_KR</w:t>
            </w: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P7S_KO</w:t>
            </w: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314DD" w:rsidRPr="00204704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jest gotów pracować w zespole, zasięgać opinii ekspertów,  poszukuje optymalnych rozwiązań i możliwości korygowania nieprawidłowych działań; myśli i działa w sposób przedsiębiorczy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P7S_KO</w:t>
            </w: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314DD" w:rsidRPr="00204704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EUK6_KS5</w:t>
            </w:r>
          </w:p>
        </w:tc>
        <w:tc>
          <w:tcPr>
            <w:tcW w:w="6804" w:type="dxa"/>
          </w:tcPr>
          <w:p w:rsidR="009314DD" w:rsidRPr="00204704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>jest gotowy stale uczyć się, ma potrzebę rozwoju zawodowego w związku ze świadomością dynamiki zmian społecznych</w:t>
            </w:r>
          </w:p>
        </w:tc>
        <w:tc>
          <w:tcPr>
            <w:tcW w:w="1984" w:type="dxa"/>
          </w:tcPr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  <w:p w:rsidR="009314DD" w:rsidRPr="00204704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CD5101" w:rsidRPr="00204704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10349" w:type="dxa"/>
        <w:tblInd w:w="-289" w:type="dxa"/>
        <w:tblLook w:val="05A0" w:firstRow="1" w:lastRow="0" w:firstColumn="1" w:lastColumn="1" w:noHBand="0" w:noVBand="1"/>
      </w:tblPr>
      <w:tblGrid>
        <w:gridCol w:w="1847"/>
        <w:gridCol w:w="1377"/>
        <w:gridCol w:w="7125"/>
      </w:tblGrid>
      <w:tr w:rsidR="004E5BEF" w:rsidRPr="00204704" w:rsidTr="0053508C">
        <w:tc>
          <w:tcPr>
            <w:tcW w:w="10349" w:type="dxa"/>
            <w:gridSpan w:val="3"/>
            <w:shd w:val="clear" w:color="auto" w:fill="E7E6E6" w:themeFill="background2"/>
          </w:tcPr>
          <w:p w:rsidR="004E5BEF" w:rsidRPr="0020470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4E5BEF" w:rsidRPr="00204704" w:rsidTr="0053508C">
        <w:tc>
          <w:tcPr>
            <w:tcW w:w="3224" w:type="dxa"/>
            <w:gridSpan w:val="2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125" w:type="dxa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  <w:tcBorders>
              <w:top w:val="single" w:sz="4" w:space="0" w:color="auto"/>
            </w:tcBorders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EUK7_W1</w:t>
            </w:r>
          </w:p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EUK7_W2</w:t>
            </w:r>
          </w:p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EUK7_W3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EUK7_W6</w:t>
            </w:r>
          </w:p>
        </w:tc>
        <w:tc>
          <w:tcPr>
            <w:tcW w:w="7125" w:type="dxa"/>
            <w:vMerge w:val="restart"/>
          </w:tcPr>
          <w:p w:rsidR="004E5BEF" w:rsidRPr="00204704" w:rsidRDefault="004E5BEF" w:rsidP="0053508C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 przedstawiające pogłębioną wiedzę o przestępczości, o sprawcy przestępstwa, o ofierze przestępstwa, oraz o zakresie kryminalizacji zjawisk społecznopatologicznych. Zajęcia umożliwiające poznanie systemu</w:t>
            </w:r>
            <w:r w:rsidRPr="00204704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instytucji powołanych do zapobiegania i zwalczania przestępczości oraz różnych instytucji w systemie resocjalizacji.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Zajęcia pogłębiające wiedzę o celach pedagogiki resocjalizacyjnej oraz metodach i narzędziach ich realizacji.</w:t>
            </w: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</w:tc>
        <w:tc>
          <w:tcPr>
            <w:tcW w:w="7125" w:type="dxa"/>
            <w:vMerge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645"/>
        </w:trPr>
        <w:tc>
          <w:tcPr>
            <w:tcW w:w="10349" w:type="dxa"/>
            <w:gridSpan w:val="3"/>
            <w:shd w:val="clear" w:color="auto" w:fill="E7E6E6" w:themeFill="background2"/>
          </w:tcPr>
          <w:p w:rsidR="004E5BEF" w:rsidRPr="0020470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4E5BEF" w:rsidRPr="00204704" w:rsidTr="0053508C">
        <w:trPr>
          <w:trHeight w:val="75"/>
        </w:trPr>
        <w:tc>
          <w:tcPr>
            <w:tcW w:w="3224" w:type="dxa"/>
            <w:gridSpan w:val="2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125" w:type="dxa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EUK7_W4</w:t>
            </w:r>
          </w:p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EUK7_W5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EUK7_W7</w:t>
            </w:r>
          </w:p>
        </w:tc>
        <w:tc>
          <w:tcPr>
            <w:tcW w:w="7125" w:type="dxa"/>
            <w:vMerge w:val="restart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umożliwiające studentom zapoznanie się z mechanizmami powstawania zaburzeń w przystosowaniu społecznym. 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 przedstawiające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wiedzę teoretyczną z zakresu pedagogiki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lastRenderedPageBreak/>
              <w:t>resocjalizacyjnej i kryminologii oraz powiązanych dyscyplin, a także diagnozowania i projektowania działań praktycznych.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lastRenderedPageBreak/>
              <w:t>EUK7_U3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EUK7_U5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EUK7_U6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EUK7_U7</w:t>
            </w:r>
          </w:p>
        </w:tc>
        <w:tc>
          <w:tcPr>
            <w:tcW w:w="7125" w:type="dxa"/>
            <w:vMerge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19"/>
        </w:trPr>
        <w:tc>
          <w:tcPr>
            <w:tcW w:w="10349" w:type="dxa"/>
            <w:gridSpan w:val="3"/>
            <w:shd w:val="clear" w:color="auto" w:fill="E7E6E6" w:themeFill="background2"/>
          </w:tcPr>
          <w:p w:rsidR="004E5BEF" w:rsidRPr="0020470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4E5BEF" w:rsidRPr="00204704" w:rsidTr="0053508C">
        <w:trPr>
          <w:trHeight w:val="75"/>
        </w:trPr>
        <w:tc>
          <w:tcPr>
            <w:tcW w:w="3224" w:type="dxa"/>
            <w:gridSpan w:val="2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125" w:type="dxa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EUK7_W4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EUK7_W5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EUK7_W7</w:t>
            </w:r>
          </w:p>
        </w:tc>
        <w:tc>
          <w:tcPr>
            <w:tcW w:w="7125" w:type="dxa"/>
            <w:vMerge w:val="restart"/>
          </w:tcPr>
          <w:p w:rsidR="004E5BEF" w:rsidRPr="00204704" w:rsidRDefault="004E5BEF" w:rsidP="0053508C">
            <w:pPr>
              <w:spacing w:before="240"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pogłębiające wiedzę na temat rozwoju i funkcjonowania człowieka w cyklu życia zarówno w aspekcie biologicznym, psychologicznym, prawnym i społeczno-kulturowym w grupach, instytucjach i środowiskach wychowawczych. 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 umożliwiające poznanie zasad zatrudniania w służbach mundurowych oraz formy zatrudniania skazanych. </w:t>
            </w: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EUK7_U5</w:t>
            </w:r>
          </w:p>
          <w:p w:rsidR="004E5BEF" w:rsidRPr="00204704" w:rsidRDefault="004E5BEF" w:rsidP="005350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EUK7_U6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EUK7_U7</w:t>
            </w:r>
          </w:p>
        </w:tc>
        <w:tc>
          <w:tcPr>
            <w:tcW w:w="7125" w:type="dxa"/>
            <w:vMerge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4E5BEF" w:rsidRPr="00204704" w:rsidTr="0053508C">
        <w:trPr>
          <w:trHeight w:val="75"/>
        </w:trPr>
        <w:tc>
          <w:tcPr>
            <w:tcW w:w="1847" w:type="dxa"/>
          </w:tcPr>
          <w:p w:rsidR="004E5BEF" w:rsidRPr="00204704" w:rsidRDefault="004E5BEF" w:rsidP="0053508C">
            <w:pPr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:rsidR="004E5BEF" w:rsidRPr="00204704" w:rsidRDefault="004E5BEF" w:rsidP="0053508C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4E5BEF" w:rsidRPr="00204704" w:rsidRDefault="004E5BEF" w:rsidP="0053508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F23F31" w:rsidRPr="00204704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F23F31" w:rsidRPr="00204704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8364"/>
      </w:tblGrid>
      <w:tr w:rsidR="00F23F31" w:rsidRPr="00204704" w:rsidTr="00110B10">
        <w:trPr>
          <w:trHeight w:val="1137"/>
        </w:trPr>
        <w:tc>
          <w:tcPr>
            <w:tcW w:w="1985" w:type="dxa"/>
            <w:shd w:val="clear" w:color="auto" w:fill="D0CECE" w:themeFill="background2" w:themeFillShade="E6"/>
          </w:tcPr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Efekty uczenia się</w:t>
            </w:r>
          </w:p>
        </w:tc>
        <w:tc>
          <w:tcPr>
            <w:tcW w:w="8364" w:type="dxa"/>
            <w:shd w:val="clear" w:color="auto" w:fill="D0CECE" w:themeFill="background2" w:themeFillShade="E6"/>
          </w:tcPr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:rsidR="00F23F31" w:rsidRPr="00204704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204704" w:rsidTr="00110B10">
        <w:tc>
          <w:tcPr>
            <w:tcW w:w="1985" w:type="dxa"/>
          </w:tcPr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</w:tc>
        <w:tc>
          <w:tcPr>
            <w:tcW w:w="8364" w:type="dxa"/>
          </w:tcPr>
          <w:p w:rsidR="00FB5F44" w:rsidRPr="00204704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</w:t>
            </w:r>
            <w:r w:rsidR="00204704"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 trakcie całego procesu kształcenia.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osiągnięcia zakładanych efektów uczenia się w zakresie wiedzy dla poszczególnych przedmiotów należą: </w:t>
            </w:r>
          </w:p>
          <w:p w:rsidR="008276B2" w:rsidRPr="0020470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egzaminy pisemne i ustne</w:t>
            </w:r>
          </w:p>
          <w:p w:rsidR="008276B2" w:rsidRPr="0020470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prace pisemne przygotowywane samodzielnie na zadany temat</w:t>
            </w:r>
          </w:p>
          <w:p w:rsidR="008276B2" w:rsidRPr="0020470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20470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przygotowanie pracy dyplomowej</w:t>
            </w:r>
          </w:p>
          <w:p w:rsidR="00F23F31" w:rsidRPr="0020470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204704" w:rsidTr="00110B10">
        <w:trPr>
          <w:trHeight w:val="1984"/>
        </w:trPr>
        <w:tc>
          <w:tcPr>
            <w:tcW w:w="1985" w:type="dxa"/>
          </w:tcPr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8364" w:type="dxa"/>
          </w:tcPr>
          <w:p w:rsidR="00FB5F44" w:rsidRPr="00204704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Weryfikację osiągnięcia zakładanych efektów uczenia się w zakresie umiejętności prowadzi się w odniesieniu do każdego studentaw trakcie całego procesu kształcenia.Do najczęściej stosowanych metod weryfikacji osiągnięcia zakładanych efektów uczenia się w zakresie umiejętności należą: 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uczestnictwo w warsztatach i zajęciach projektowych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:rsidR="00F23F31" w:rsidRPr="0020470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204704" w:rsidTr="00110B10">
        <w:tc>
          <w:tcPr>
            <w:tcW w:w="1985" w:type="dxa"/>
          </w:tcPr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204704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</w:tc>
        <w:tc>
          <w:tcPr>
            <w:tcW w:w="8364" w:type="dxa"/>
          </w:tcPr>
          <w:p w:rsidR="00FB5F44" w:rsidRPr="0020470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Weryfikację osiągnięcia zakładanych efektów uczenia się w zakresie kompetencji prowadzi się w odniesieniu do każdego studentaw trakcie procesu kształcenia.Do najczęściej stosowanych metod weryfikacji osiągnięcia zakładanych efektów uczenia się w zakresie kompetencji należą: 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Ocena dokonywana przez promotora na podstawie uczestnictwa studenta w seminarium co do </w:t>
            </w:r>
            <w:r w:rsidRPr="00204704">
              <w:rPr>
                <w:rFonts w:ascii="Cambria" w:hAnsi="Cambria" w:cstheme="minorHAnsi"/>
                <w:sz w:val="24"/>
                <w:szCs w:val="24"/>
              </w:rPr>
              <w:t>przestrzegania zasad etyki, poszanowania praw własności intelektualnej oraz posiadania kompetencji w danym dziale prawa administracyjnego</w:t>
            </w:r>
          </w:p>
          <w:p w:rsidR="00FB5F44" w:rsidRPr="0020470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Egzamin dyplomowy</w:t>
            </w:r>
          </w:p>
          <w:p w:rsidR="00F23F31" w:rsidRPr="0020470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04704">
              <w:rPr>
                <w:rFonts w:ascii="Cambria" w:hAnsi="Cambria" w:cstheme="minorHAnsi"/>
                <w:sz w:val="24"/>
                <w:szCs w:val="24"/>
              </w:rPr>
              <w:t>Zgodność uzyskanych efektów uczenia się w zakresie kompetencji z potrzebami rynku pracy jest weryfikowana w trakcie badania losów zawodowych absolwentów WPAiSM</w:t>
            </w:r>
            <w:r w:rsidRPr="00204704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:rsidR="00F23F31" w:rsidRPr="00204704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sectPr w:rsidR="00F23F31" w:rsidRPr="00204704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738" w:rsidRDefault="005F5738" w:rsidP="003265D6">
      <w:pPr>
        <w:spacing w:after="0" w:line="240" w:lineRule="auto"/>
      </w:pPr>
      <w:r>
        <w:separator/>
      </w:r>
    </w:p>
  </w:endnote>
  <w:endnote w:type="continuationSeparator" w:id="0">
    <w:p w:rsidR="005F5738" w:rsidRDefault="005F5738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:rsidR="00985300" w:rsidRDefault="00F8198A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936D09">
          <w:rPr>
            <w:noProof/>
          </w:rPr>
          <w:t>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738" w:rsidRDefault="005F5738" w:rsidP="003265D6">
      <w:pPr>
        <w:spacing w:after="0" w:line="240" w:lineRule="auto"/>
      </w:pPr>
      <w:r>
        <w:separator/>
      </w:r>
    </w:p>
  </w:footnote>
  <w:footnote w:type="continuationSeparator" w:id="0">
    <w:p w:rsidR="005F5738" w:rsidRDefault="005F5738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5F5738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254F"/>
    <w:rsid w:val="00013DC3"/>
    <w:rsid w:val="00021AB5"/>
    <w:rsid w:val="00032EC0"/>
    <w:rsid w:val="000340BC"/>
    <w:rsid w:val="00043586"/>
    <w:rsid w:val="000502B4"/>
    <w:rsid w:val="00051600"/>
    <w:rsid w:val="00063EE7"/>
    <w:rsid w:val="00090AE1"/>
    <w:rsid w:val="000A124C"/>
    <w:rsid w:val="000A3CB0"/>
    <w:rsid w:val="000C28DF"/>
    <w:rsid w:val="000C4DE5"/>
    <w:rsid w:val="000E1FFF"/>
    <w:rsid w:val="000E4AAB"/>
    <w:rsid w:val="001022A7"/>
    <w:rsid w:val="00110B10"/>
    <w:rsid w:val="00117D5A"/>
    <w:rsid w:val="00124C57"/>
    <w:rsid w:val="001253AD"/>
    <w:rsid w:val="00145E49"/>
    <w:rsid w:val="00166A6F"/>
    <w:rsid w:val="00166EAF"/>
    <w:rsid w:val="001B0F97"/>
    <w:rsid w:val="001C28A3"/>
    <w:rsid w:val="001C4B86"/>
    <w:rsid w:val="001E4AAD"/>
    <w:rsid w:val="001F0B4C"/>
    <w:rsid w:val="00204704"/>
    <w:rsid w:val="002339A9"/>
    <w:rsid w:val="00241C2E"/>
    <w:rsid w:val="002645FE"/>
    <w:rsid w:val="002849C9"/>
    <w:rsid w:val="002D1186"/>
    <w:rsid w:val="002D68DD"/>
    <w:rsid w:val="002E236E"/>
    <w:rsid w:val="002E2EBE"/>
    <w:rsid w:val="00301521"/>
    <w:rsid w:val="00306A2B"/>
    <w:rsid w:val="003265D6"/>
    <w:rsid w:val="00347DDC"/>
    <w:rsid w:val="00355369"/>
    <w:rsid w:val="00366BEB"/>
    <w:rsid w:val="00376989"/>
    <w:rsid w:val="00390682"/>
    <w:rsid w:val="003A7C98"/>
    <w:rsid w:val="003B43CB"/>
    <w:rsid w:val="003E52B8"/>
    <w:rsid w:val="0048522D"/>
    <w:rsid w:val="004A4FFC"/>
    <w:rsid w:val="004C1C73"/>
    <w:rsid w:val="004C4740"/>
    <w:rsid w:val="004C5DCF"/>
    <w:rsid w:val="004E5BEF"/>
    <w:rsid w:val="00500160"/>
    <w:rsid w:val="0053647B"/>
    <w:rsid w:val="00536C58"/>
    <w:rsid w:val="00543391"/>
    <w:rsid w:val="00553CD9"/>
    <w:rsid w:val="00561256"/>
    <w:rsid w:val="005A526D"/>
    <w:rsid w:val="005D161E"/>
    <w:rsid w:val="005D63CC"/>
    <w:rsid w:val="005F5137"/>
    <w:rsid w:val="005F5738"/>
    <w:rsid w:val="00612759"/>
    <w:rsid w:val="00612A6B"/>
    <w:rsid w:val="00632BFA"/>
    <w:rsid w:val="00642766"/>
    <w:rsid w:val="006717BE"/>
    <w:rsid w:val="0067500E"/>
    <w:rsid w:val="006A09C1"/>
    <w:rsid w:val="006D324D"/>
    <w:rsid w:val="006D62E0"/>
    <w:rsid w:val="006F343B"/>
    <w:rsid w:val="006F581B"/>
    <w:rsid w:val="007033C8"/>
    <w:rsid w:val="00707AE6"/>
    <w:rsid w:val="0074480D"/>
    <w:rsid w:val="00761081"/>
    <w:rsid w:val="00761A3F"/>
    <w:rsid w:val="00762338"/>
    <w:rsid w:val="00766ADD"/>
    <w:rsid w:val="007774F0"/>
    <w:rsid w:val="00786D1F"/>
    <w:rsid w:val="007913C4"/>
    <w:rsid w:val="007B0B03"/>
    <w:rsid w:val="007F1539"/>
    <w:rsid w:val="008276B2"/>
    <w:rsid w:val="00880F3F"/>
    <w:rsid w:val="00893B00"/>
    <w:rsid w:val="008A0B11"/>
    <w:rsid w:val="00915B0A"/>
    <w:rsid w:val="00926342"/>
    <w:rsid w:val="009314DD"/>
    <w:rsid w:val="00931543"/>
    <w:rsid w:val="00936D09"/>
    <w:rsid w:val="00954313"/>
    <w:rsid w:val="00964590"/>
    <w:rsid w:val="0096737D"/>
    <w:rsid w:val="00971D69"/>
    <w:rsid w:val="00985300"/>
    <w:rsid w:val="009916FE"/>
    <w:rsid w:val="009C2AFD"/>
    <w:rsid w:val="009C3C8D"/>
    <w:rsid w:val="009D3559"/>
    <w:rsid w:val="009E2F69"/>
    <w:rsid w:val="00A35869"/>
    <w:rsid w:val="00A413C6"/>
    <w:rsid w:val="00A65127"/>
    <w:rsid w:val="00A92A09"/>
    <w:rsid w:val="00AA4755"/>
    <w:rsid w:val="00AB015C"/>
    <w:rsid w:val="00AC121A"/>
    <w:rsid w:val="00AE03C9"/>
    <w:rsid w:val="00AE1EF3"/>
    <w:rsid w:val="00B04572"/>
    <w:rsid w:val="00B11E9E"/>
    <w:rsid w:val="00B77FE6"/>
    <w:rsid w:val="00BA12C8"/>
    <w:rsid w:val="00BA32D2"/>
    <w:rsid w:val="00BB17E0"/>
    <w:rsid w:val="00BB572B"/>
    <w:rsid w:val="00BC0B20"/>
    <w:rsid w:val="00BD029A"/>
    <w:rsid w:val="00BF2411"/>
    <w:rsid w:val="00C0217D"/>
    <w:rsid w:val="00C02383"/>
    <w:rsid w:val="00C459DA"/>
    <w:rsid w:val="00C544C6"/>
    <w:rsid w:val="00C60132"/>
    <w:rsid w:val="00C67435"/>
    <w:rsid w:val="00C766AA"/>
    <w:rsid w:val="00C90966"/>
    <w:rsid w:val="00CA7028"/>
    <w:rsid w:val="00CD1B0C"/>
    <w:rsid w:val="00CD5101"/>
    <w:rsid w:val="00CE315B"/>
    <w:rsid w:val="00D2640F"/>
    <w:rsid w:val="00D431A0"/>
    <w:rsid w:val="00D53FA4"/>
    <w:rsid w:val="00D6440C"/>
    <w:rsid w:val="00D83E7C"/>
    <w:rsid w:val="00D9548B"/>
    <w:rsid w:val="00DA7D54"/>
    <w:rsid w:val="00DB5ADE"/>
    <w:rsid w:val="00DC71C3"/>
    <w:rsid w:val="00DD6CA8"/>
    <w:rsid w:val="00DE3CA9"/>
    <w:rsid w:val="00E24ED5"/>
    <w:rsid w:val="00E41104"/>
    <w:rsid w:val="00E4376E"/>
    <w:rsid w:val="00E557CF"/>
    <w:rsid w:val="00E56488"/>
    <w:rsid w:val="00E72C1D"/>
    <w:rsid w:val="00E93FD6"/>
    <w:rsid w:val="00EA0CE7"/>
    <w:rsid w:val="00EA4C43"/>
    <w:rsid w:val="00EA6930"/>
    <w:rsid w:val="00EB13CA"/>
    <w:rsid w:val="00EB2782"/>
    <w:rsid w:val="00ED00BA"/>
    <w:rsid w:val="00ED1118"/>
    <w:rsid w:val="00EE4C6E"/>
    <w:rsid w:val="00EF1ACE"/>
    <w:rsid w:val="00F05800"/>
    <w:rsid w:val="00F2154F"/>
    <w:rsid w:val="00F23F31"/>
    <w:rsid w:val="00F41FE6"/>
    <w:rsid w:val="00F438ED"/>
    <w:rsid w:val="00F54C0F"/>
    <w:rsid w:val="00F642EE"/>
    <w:rsid w:val="00F8198A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6716"/>
  <w15:docId w15:val="{1B2CEE65-5B38-4813-A4F7-EC733B48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03E83-AFE5-4120-8DAF-4325E2F0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4389</Words>
  <Characters>26337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2022-07-11T10:23:00Z</cp:lastPrinted>
  <dcterms:created xsi:type="dcterms:W3CDTF">2022-07-11T10:24:00Z</dcterms:created>
  <dcterms:modified xsi:type="dcterms:W3CDTF">2022-07-11T10:24:00Z</dcterms:modified>
</cp:coreProperties>
</file>