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C6E" w:rsidRPr="00212FAD" w:rsidRDefault="00E94226" w:rsidP="00540C6E">
      <w:pPr>
        <w:spacing w:after="0"/>
        <w:jc w:val="both"/>
        <w:rPr>
          <w:rFonts w:ascii="Cambria" w:hAnsi="Cambria"/>
          <w:sz w:val="24"/>
          <w:szCs w:val="24"/>
        </w:rPr>
      </w:pPr>
      <w:r w:rsidRPr="00212FAD">
        <w:rPr>
          <w:rFonts w:ascii="Cambria" w:hAnsi="Cambria"/>
          <w:sz w:val="24"/>
          <w:szCs w:val="24"/>
        </w:rPr>
        <w:t>Załącznik nr 34</w:t>
      </w:r>
    </w:p>
    <w:p w:rsidR="00540C6E" w:rsidRPr="00212FAD" w:rsidRDefault="00540C6E" w:rsidP="00D37085">
      <w:pPr>
        <w:jc w:val="both"/>
        <w:rPr>
          <w:rFonts w:ascii="Cambria" w:hAnsi="Cambria"/>
          <w:sz w:val="24"/>
          <w:szCs w:val="24"/>
        </w:rPr>
      </w:pPr>
      <w:r w:rsidRPr="00212FAD">
        <w:rPr>
          <w:rFonts w:ascii="Cambria" w:hAnsi="Cambria"/>
          <w:sz w:val="24"/>
          <w:szCs w:val="24"/>
        </w:rPr>
        <w:t>do uchwały Senatu Krakowskiej Akademii im. Andrzeja Frycza Modrzewskiego z dnia</w:t>
      </w:r>
      <w:r w:rsidR="00816E46" w:rsidRPr="00212FAD">
        <w:rPr>
          <w:rFonts w:ascii="Cambria" w:hAnsi="Cambria"/>
          <w:sz w:val="24"/>
          <w:szCs w:val="24"/>
        </w:rPr>
        <w:t xml:space="preserve"> </w:t>
      </w:r>
      <w:r w:rsidR="00212FAD" w:rsidRPr="00212FAD">
        <w:rPr>
          <w:rFonts w:ascii="Cambria" w:hAnsi="Cambria"/>
          <w:sz w:val="24"/>
          <w:szCs w:val="24"/>
        </w:rPr>
        <w:t xml:space="preserve">            </w:t>
      </w:r>
      <w:r w:rsidR="005A20DF" w:rsidRPr="00212FAD">
        <w:rPr>
          <w:rFonts w:ascii="Cambria" w:hAnsi="Cambria"/>
          <w:sz w:val="24"/>
          <w:szCs w:val="24"/>
        </w:rPr>
        <w:t>29 czerwca 2022 r.</w:t>
      </w:r>
    </w:p>
    <w:p w:rsidR="00C67435" w:rsidRPr="00212FAD" w:rsidRDefault="00C67435" w:rsidP="00D37085">
      <w:pPr>
        <w:jc w:val="both"/>
        <w:rPr>
          <w:rFonts w:ascii="Cambria" w:hAnsi="Cambria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015"/>
        <w:gridCol w:w="7194"/>
      </w:tblGrid>
      <w:tr w:rsidR="00287B9B" w:rsidRPr="00212FAD" w:rsidTr="006C762D">
        <w:tc>
          <w:tcPr>
            <w:tcW w:w="9209" w:type="dxa"/>
            <w:gridSpan w:val="2"/>
            <w:shd w:val="clear" w:color="auto" w:fill="E7E6E6" w:themeFill="background2"/>
          </w:tcPr>
          <w:p w:rsidR="00287B9B" w:rsidRPr="00212FAD" w:rsidRDefault="00287B9B" w:rsidP="006C76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0" w:name="_Hlk9580076"/>
            <w:r w:rsidRPr="00212FAD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914" w:type="dxa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Wydział Prawa, Administracji i Stosunków Międzynarodowych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914" w:type="dxa"/>
          </w:tcPr>
          <w:p w:rsidR="00287B9B" w:rsidRPr="00212FAD" w:rsidRDefault="00F15708" w:rsidP="006C762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</w:t>
            </w:r>
            <w:bookmarkStart w:id="1" w:name="_GoBack"/>
            <w:bookmarkEnd w:id="1"/>
            <w:r w:rsidR="00287B9B" w:rsidRPr="00212FAD">
              <w:rPr>
                <w:rFonts w:ascii="Cambria" w:hAnsi="Cambria"/>
                <w:sz w:val="24"/>
                <w:szCs w:val="24"/>
              </w:rPr>
              <w:t>tosunki międzynarodowe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914" w:type="dxa"/>
          </w:tcPr>
          <w:p w:rsidR="00287B9B" w:rsidRPr="00212FAD" w:rsidRDefault="00F15708" w:rsidP="006C762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D</w:t>
            </w:r>
            <w:r w:rsidR="00287B9B" w:rsidRPr="00212FAD">
              <w:rPr>
                <w:rFonts w:ascii="Cambria" w:hAnsi="Cambria"/>
                <w:sz w:val="24"/>
                <w:szCs w:val="24"/>
              </w:rPr>
              <w:t>rugiego stopnia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914" w:type="dxa"/>
          </w:tcPr>
          <w:p w:rsidR="00287B9B" w:rsidRPr="00212FAD" w:rsidRDefault="00F15708" w:rsidP="006C762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</w:t>
            </w:r>
            <w:r w:rsidR="00287B9B" w:rsidRPr="00212FAD">
              <w:rPr>
                <w:rFonts w:ascii="Cambria" w:hAnsi="Cambria"/>
                <w:sz w:val="24"/>
                <w:szCs w:val="24"/>
              </w:rPr>
              <w:t>gólnoakademicki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914" w:type="dxa"/>
          </w:tcPr>
          <w:p w:rsidR="00287B9B" w:rsidRPr="00212FAD" w:rsidRDefault="00F15708" w:rsidP="006C762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</w:t>
            </w:r>
            <w:r w:rsidR="00287B9B" w:rsidRPr="00212FAD">
              <w:rPr>
                <w:rFonts w:ascii="Cambria" w:hAnsi="Cambria"/>
                <w:sz w:val="24"/>
                <w:szCs w:val="24"/>
              </w:rPr>
              <w:t>tacjonarne</w:t>
            </w:r>
          </w:p>
        </w:tc>
      </w:tr>
      <w:tr w:rsidR="00287B9B" w:rsidRPr="00212FAD" w:rsidTr="006C762D">
        <w:tc>
          <w:tcPr>
            <w:tcW w:w="0" w:type="auto"/>
          </w:tcPr>
          <w:p w:rsidR="00287B9B" w:rsidRPr="00212FAD" w:rsidRDefault="00287B9B" w:rsidP="006C762D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914" w:type="dxa"/>
          </w:tcPr>
          <w:p w:rsidR="00287B9B" w:rsidRPr="00212FAD" w:rsidRDefault="00F15708" w:rsidP="006C762D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</w:t>
            </w:r>
            <w:r w:rsidR="00287B9B" w:rsidRPr="00212FAD">
              <w:rPr>
                <w:rFonts w:ascii="Cambria" w:hAnsi="Cambria"/>
                <w:sz w:val="24"/>
                <w:szCs w:val="24"/>
              </w:rPr>
              <w:t>tudia w języku polskim</w:t>
            </w:r>
          </w:p>
        </w:tc>
      </w:tr>
      <w:bookmarkEnd w:id="0"/>
    </w:tbl>
    <w:p w:rsidR="00287B9B" w:rsidRPr="00212FAD" w:rsidRDefault="00287B9B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94"/>
        <w:gridCol w:w="4992"/>
        <w:gridCol w:w="1323"/>
      </w:tblGrid>
      <w:tr w:rsidR="00B11E9E" w:rsidRPr="00212FAD" w:rsidTr="00964590">
        <w:trPr>
          <w:trHeight w:val="646"/>
        </w:trPr>
        <w:tc>
          <w:tcPr>
            <w:tcW w:w="9209" w:type="dxa"/>
            <w:gridSpan w:val="3"/>
            <w:shd w:val="clear" w:color="auto" w:fill="E7E6E6" w:themeFill="background2"/>
          </w:tcPr>
          <w:p w:rsidR="00B11E9E" w:rsidRPr="00212FAD" w:rsidRDefault="00B11E9E" w:rsidP="00B11E9E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B11E9E" w:rsidRPr="00212FAD" w:rsidTr="00964590">
        <w:tc>
          <w:tcPr>
            <w:tcW w:w="2894" w:type="dxa"/>
          </w:tcPr>
          <w:p w:rsidR="00B11E9E" w:rsidRPr="00212FAD" w:rsidRDefault="00B11E9E" w:rsidP="00B11E9E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Dziedzina oraz dyscyplina wiodąca </w:t>
            </w:r>
          </w:p>
        </w:tc>
        <w:tc>
          <w:tcPr>
            <w:tcW w:w="4992" w:type="dxa"/>
          </w:tcPr>
          <w:p w:rsidR="00B11E9E" w:rsidRPr="00212FAD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Dziedzina nauk społecznych – nauki o polityce i administracji</w:t>
            </w:r>
          </w:p>
        </w:tc>
        <w:tc>
          <w:tcPr>
            <w:tcW w:w="1323" w:type="dxa"/>
          </w:tcPr>
          <w:p w:rsidR="00B11E9E" w:rsidRPr="00212FAD" w:rsidRDefault="00B11E9E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Udział %</w:t>
            </w:r>
          </w:p>
          <w:p w:rsidR="001E7361" w:rsidRPr="00212FAD" w:rsidRDefault="006D5BA5" w:rsidP="006D5BA5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74 %</w:t>
            </w:r>
          </w:p>
        </w:tc>
      </w:tr>
      <w:tr w:rsidR="00B11E9E" w:rsidRPr="00212FAD" w:rsidTr="00964590">
        <w:tc>
          <w:tcPr>
            <w:tcW w:w="2894" w:type="dxa"/>
          </w:tcPr>
          <w:p w:rsidR="00B11E9E" w:rsidRPr="00212F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212FAD" w:rsidRDefault="001E7361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Ekonomia i finanse</w:t>
            </w:r>
          </w:p>
        </w:tc>
        <w:tc>
          <w:tcPr>
            <w:tcW w:w="1323" w:type="dxa"/>
          </w:tcPr>
          <w:p w:rsidR="006D5BA5" w:rsidRPr="00212FAD" w:rsidRDefault="006D5BA5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14%-HZ; 5%-TM; </w:t>
            </w:r>
          </w:p>
          <w:p w:rsidR="00B11E9E" w:rsidRPr="00212FAD" w:rsidRDefault="006D5BA5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10 </w:t>
            </w:r>
            <w:r w:rsidR="00DB4146" w:rsidRPr="00212FAD">
              <w:rPr>
                <w:rFonts w:ascii="Cambria" w:hAnsi="Cambria"/>
                <w:sz w:val="24"/>
                <w:szCs w:val="24"/>
              </w:rPr>
              <w:t>%-bsp</w:t>
            </w:r>
          </w:p>
        </w:tc>
      </w:tr>
      <w:tr w:rsidR="00B11E9E" w:rsidRPr="00212FAD" w:rsidTr="00964590">
        <w:tc>
          <w:tcPr>
            <w:tcW w:w="2894" w:type="dxa"/>
          </w:tcPr>
          <w:p w:rsidR="00B11E9E" w:rsidRPr="00212F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212FAD" w:rsidRDefault="000779CA" w:rsidP="00B11E9E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Nauki o zarządzaniu i jakości</w:t>
            </w:r>
          </w:p>
        </w:tc>
        <w:tc>
          <w:tcPr>
            <w:tcW w:w="1323" w:type="dxa"/>
          </w:tcPr>
          <w:p w:rsidR="006D5BA5" w:rsidRPr="00212FAD" w:rsidRDefault="00DB4146" w:rsidP="006D5BA5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6D5BA5" w:rsidRPr="00212FAD">
              <w:rPr>
                <w:rFonts w:ascii="Cambria" w:hAnsi="Cambria"/>
                <w:sz w:val="24"/>
                <w:szCs w:val="24"/>
              </w:rPr>
              <w:t>9% HZ</w:t>
            </w:r>
          </w:p>
          <w:p w:rsidR="00B11E9E" w:rsidRPr="00212FAD" w:rsidRDefault="00DB4146" w:rsidP="006D5BA5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7%</w:t>
            </w:r>
            <w:r w:rsidR="006D5BA5"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TM; 4%-bsp</w:t>
            </w:r>
          </w:p>
        </w:tc>
      </w:tr>
      <w:tr w:rsidR="00B11E9E" w:rsidRPr="00212FAD" w:rsidTr="00964590">
        <w:tc>
          <w:tcPr>
            <w:tcW w:w="2894" w:type="dxa"/>
          </w:tcPr>
          <w:p w:rsidR="00B11E9E" w:rsidRPr="00212FAD" w:rsidRDefault="00B11E9E" w:rsidP="00B11E9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</w:tcPr>
          <w:p w:rsidR="00B11E9E" w:rsidRPr="00212FAD" w:rsidRDefault="00AD7F02" w:rsidP="00AD7F02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Pozostałe (nauki prawne, g</w:t>
            </w:r>
            <w:r w:rsidR="005A48C0" w:rsidRPr="00212FAD">
              <w:rPr>
                <w:rFonts w:ascii="Cambria" w:hAnsi="Cambria"/>
                <w:sz w:val="24"/>
                <w:szCs w:val="24"/>
              </w:rPr>
              <w:t>eografia społeczno-ekonom</w:t>
            </w:r>
            <w:r w:rsidRPr="00212FAD">
              <w:rPr>
                <w:rFonts w:ascii="Cambria" w:hAnsi="Cambria"/>
                <w:sz w:val="24"/>
                <w:szCs w:val="24"/>
              </w:rPr>
              <w:t>iczna i gospodarka przestrzenna</w:t>
            </w:r>
            <w:r w:rsidR="00DB4146" w:rsidRPr="00212FAD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1323" w:type="dxa"/>
          </w:tcPr>
          <w:p w:rsidR="00B11E9E" w:rsidRPr="00212FAD" w:rsidRDefault="006D5BA5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3%-HZ; 14%-TM; 12</w:t>
            </w:r>
            <w:r w:rsidR="00DB4146" w:rsidRPr="00212FAD">
              <w:rPr>
                <w:rFonts w:ascii="Cambria" w:hAnsi="Cambria"/>
                <w:sz w:val="24"/>
                <w:szCs w:val="24"/>
              </w:rPr>
              <w:t>%-bsp</w:t>
            </w:r>
          </w:p>
        </w:tc>
      </w:tr>
      <w:tr w:rsidR="00B11E9E" w:rsidRPr="00212FAD" w:rsidTr="00964590">
        <w:tc>
          <w:tcPr>
            <w:tcW w:w="7886" w:type="dxa"/>
            <w:gridSpan w:val="2"/>
          </w:tcPr>
          <w:p w:rsidR="00B11E9E" w:rsidRPr="00212FAD" w:rsidRDefault="00B11E9E" w:rsidP="00B11E9E">
            <w:pPr>
              <w:jc w:val="right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</w:tcPr>
          <w:p w:rsidR="00B11E9E" w:rsidRPr="00212FAD" w:rsidRDefault="00877C7A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433DFD" w:rsidRPr="00212FAD" w:rsidRDefault="00433DFD" w:rsidP="00433DFD">
      <w:pPr>
        <w:rPr>
          <w:rFonts w:ascii="Cambria" w:eastAsia="Calibri" w:hAnsi="Cambria" w:cs="Times New Roman"/>
          <w:sz w:val="24"/>
          <w:szCs w:val="24"/>
        </w:rPr>
      </w:pPr>
      <w:r w:rsidRPr="00212FAD">
        <w:rPr>
          <w:rFonts w:ascii="Cambria" w:eastAsia="Calibri" w:hAnsi="Cambria" w:cs="Times New Roman"/>
          <w:sz w:val="24"/>
          <w:szCs w:val="24"/>
        </w:rPr>
        <w:t>Objaśnienia:</w:t>
      </w:r>
    </w:p>
    <w:p w:rsidR="00433DFD" w:rsidRPr="00212FAD" w:rsidRDefault="00433DFD" w:rsidP="00433DFD">
      <w:pPr>
        <w:rPr>
          <w:rFonts w:ascii="Cambria" w:eastAsia="Calibri" w:hAnsi="Cambria" w:cs="Times New Roman"/>
          <w:i/>
          <w:sz w:val="24"/>
          <w:szCs w:val="24"/>
        </w:rPr>
      </w:pPr>
      <w:r w:rsidRPr="00212FAD">
        <w:rPr>
          <w:rFonts w:ascii="Cambria" w:eastAsia="Calibri" w:hAnsi="Cambria" w:cs="Times New Roman"/>
          <w:sz w:val="24"/>
          <w:szCs w:val="24"/>
        </w:rPr>
        <w:t xml:space="preserve">HZ – ścieżka kształcenia </w:t>
      </w:r>
      <w:r w:rsidRPr="00212FAD">
        <w:rPr>
          <w:rFonts w:ascii="Cambria" w:eastAsia="Calibri" w:hAnsi="Cambria" w:cs="Times New Roman"/>
          <w:i/>
          <w:sz w:val="24"/>
          <w:szCs w:val="24"/>
        </w:rPr>
        <w:t>handel zagraniczny</w:t>
      </w:r>
    </w:p>
    <w:p w:rsidR="00433DFD" w:rsidRPr="00212FAD" w:rsidRDefault="00433DFD" w:rsidP="00433DFD">
      <w:pPr>
        <w:rPr>
          <w:rFonts w:ascii="Cambria" w:eastAsia="Calibri" w:hAnsi="Cambria" w:cs="Times New Roman"/>
          <w:i/>
          <w:sz w:val="24"/>
          <w:szCs w:val="24"/>
        </w:rPr>
      </w:pPr>
      <w:r w:rsidRPr="00212FAD">
        <w:rPr>
          <w:rFonts w:ascii="Cambria" w:eastAsia="Calibri" w:hAnsi="Cambria" w:cs="Times New Roman"/>
          <w:sz w:val="24"/>
          <w:szCs w:val="24"/>
        </w:rPr>
        <w:t xml:space="preserve">TM – ścieżka kształcenia </w:t>
      </w:r>
      <w:r w:rsidRPr="00212FAD">
        <w:rPr>
          <w:rFonts w:ascii="Cambria" w:eastAsia="Calibri" w:hAnsi="Cambria" w:cs="Times New Roman"/>
          <w:i/>
          <w:sz w:val="24"/>
          <w:szCs w:val="24"/>
        </w:rPr>
        <w:t>turystyka międzynarodowa</w:t>
      </w:r>
    </w:p>
    <w:p w:rsidR="00433DFD" w:rsidRPr="00212FAD" w:rsidRDefault="00433DFD" w:rsidP="00433DFD">
      <w:pPr>
        <w:rPr>
          <w:rFonts w:ascii="Cambria" w:eastAsia="Calibri" w:hAnsi="Cambria" w:cs="Times New Roman"/>
          <w:sz w:val="24"/>
          <w:szCs w:val="24"/>
        </w:rPr>
      </w:pPr>
      <w:r w:rsidRPr="00212FAD">
        <w:rPr>
          <w:rFonts w:ascii="Cambria" w:eastAsia="Calibri" w:hAnsi="Cambria" w:cs="Times New Roman"/>
          <w:sz w:val="24"/>
          <w:szCs w:val="24"/>
        </w:rPr>
        <w:t xml:space="preserve">bsp – kierunek </w:t>
      </w:r>
      <w:r w:rsidRPr="00212FAD">
        <w:rPr>
          <w:rFonts w:ascii="Cambria" w:eastAsia="Calibri" w:hAnsi="Cambria" w:cs="Times New Roman"/>
          <w:i/>
          <w:sz w:val="24"/>
          <w:szCs w:val="24"/>
        </w:rPr>
        <w:t>stosunki międzynarodowe</w:t>
      </w:r>
      <w:r w:rsidRPr="00212FAD">
        <w:rPr>
          <w:rFonts w:ascii="Cambria" w:eastAsia="Calibri" w:hAnsi="Cambria" w:cs="Times New Roman"/>
          <w:sz w:val="24"/>
          <w:szCs w:val="24"/>
        </w:rPr>
        <w:t>, bez wybranej ścieżki specjalizacyjnej</w:t>
      </w:r>
    </w:p>
    <w:p w:rsidR="00F642EE" w:rsidRPr="00212FAD" w:rsidRDefault="00F642EE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12FAD" w:rsidTr="00964590">
        <w:tc>
          <w:tcPr>
            <w:tcW w:w="9209" w:type="dxa"/>
            <w:shd w:val="clear" w:color="auto" w:fill="E7E6E6" w:themeFill="background2"/>
          </w:tcPr>
          <w:p w:rsidR="003265D6" w:rsidRPr="00212FA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Koncepcja kształcenia (w szczególności zgodność z misją i strategią uczelni)</w:t>
            </w:r>
          </w:p>
        </w:tc>
      </w:tr>
      <w:tr w:rsidR="003265D6" w:rsidRPr="00212FAD" w:rsidTr="00964590">
        <w:tc>
          <w:tcPr>
            <w:tcW w:w="9209" w:type="dxa"/>
          </w:tcPr>
          <w:p w:rsidR="003265D6" w:rsidRPr="00212FAD" w:rsidRDefault="003265D6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7E3B8C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Kierunek studiów "stosunki międzynarodowe" należy do </w:t>
            </w:r>
            <w:r w:rsidR="0084058B" w:rsidRPr="00212FAD">
              <w:rPr>
                <w:rFonts w:ascii="Cambria" w:hAnsi="Cambria"/>
                <w:sz w:val="24"/>
                <w:szCs w:val="24"/>
              </w:rPr>
              <w:t xml:space="preserve">dziedziny nauk </w:t>
            </w:r>
            <w:r w:rsidRPr="00212FAD">
              <w:rPr>
                <w:rFonts w:ascii="Cambria" w:hAnsi="Cambria"/>
                <w:sz w:val="24"/>
                <w:szCs w:val="24"/>
              </w:rPr>
              <w:t>społecznych, dyscyplina podstawowa to nauki o polityce i administracji. Kształcenie na tym kierunku ma, ze względu na swój zakres i istotę, charakter interdyscyplinarny. Na jego specyfikę składają się następujące elementy:</w:t>
            </w:r>
          </w:p>
          <w:p w:rsidR="007E3B8C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1.wspomniany interdyscyplinarny charakter zdobywanej wiedzy, absolwent posiada bowiem szeroką wiedzę z zakresu nauk ekonomicznych, prawnych, politycznych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i społecznych umożliwiającą poznanie mechanizmów funkcjonowania podmiotów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gospodarce światowej, </w:t>
            </w:r>
          </w:p>
          <w:p w:rsidR="007E3B8C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lastRenderedPageBreak/>
              <w:t xml:space="preserve">- student nabywa umiejętność analizy przyczynowo-skutkowej różnych zjawisk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perspektywie międzynarodowej,</w:t>
            </w:r>
          </w:p>
          <w:p w:rsidR="007E3B8C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- student nabywa umiejętność komunikowania się, negocjowania, przekonywania, rozwiązywania konfliktów zarówno w wymiarze krajowym jak i międzynarodowym, </w:t>
            </w:r>
          </w:p>
          <w:p w:rsidR="007E3B8C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- dzięki interdyscyplinarnemu wykształceniu, student jest przygotowany do pracy zarówno w instytucjach czy organizacjach zajmujących się współpracą z zagranicą,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firmach realizujących różne formy współpracy, w szczególności prowadzących działalność eksportową czy importową, prowadzenia biznesu w skali międzynarodowej na własny rachunek a także w instytucjach niezwiązanych bezpośrednio z dziedziną stosunków międzynarodowych. </w:t>
            </w:r>
          </w:p>
          <w:p w:rsidR="003265D6" w:rsidRPr="00212FAD" w:rsidRDefault="007E3B8C" w:rsidP="007E3B8C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Na kierunku „stosunki międzynarodowe” istnieje możliwość wyboru jednej z dwóch ścieżek kształcenia, 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tj.</w:t>
            </w:r>
            <w:r w:rsidRPr="00212FAD">
              <w:rPr>
                <w:rFonts w:ascii="Cambria" w:hAnsi="Cambria"/>
                <w:sz w:val="24"/>
                <w:szCs w:val="24"/>
              </w:rPr>
              <w:t>: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„handel zagraniczny”</w:t>
            </w:r>
            <w:r w:rsidR="00433DFD" w:rsidRPr="00212FAD">
              <w:rPr>
                <w:rFonts w:ascii="Cambria" w:hAnsi="Cambria"/>
                <w:sz w:val="24"/>
                <w:szCs w:val="24"/>
              </w:rPr>
              <w:t xml:space="preserve"> (HZ)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albo </w:t>
            </w:r>
            <w:r w:rsidRPr="00212FAD">
              <w:rPr>
                <w:rFonts w:ascii="Cambria" w:hAnsi="Cambria"/>
                <w:sz w:val="24"/>
                <w:szCs w:val="24"/>
              </w:rPr>
              <w:t>„turystyka międzynarodowa”</w:t>
            </w:r>
            <w:r w:rsidR="00433DFD" w:rsidRPr="00212FAD">
              <w:rPr>
                <w:rFonts w:ascii="Cambria" w:hAnsi="Cambria"/>
                <w:sz w:val="24"/>
                <w:szCs w:val="24"/>
              </w:rPr>
              <w:t xml:space="preserve"> ™</w:t>
            </w:r>
            <w:r w:rsidRPr="00212FAD">
              <w:rPr>
                <w:rFonts w:ascii="Cambria" w:hAnsi="Cambria"/>
                <w:sz w:val="24"/>
                <w:szCs w:val="24"/>
              </w:rPr>
              <w:t>. Studenci, którzy nie zdecydują się na wybór ścieżki kształcenia lub ilość studentów będzie niewystarczająca do jej uruchomienia mogą kontynuować studia na kierunku stosunki międzynarodowe</w:t>
            </w:r>
            <w:r w:rsidR="00433DFD" w:rsidRPr="00212FAD">
              <w:rPr>
                <w:rFonts w:ascii="Cambria" w:hAnsi="Cambria"/>
                <w:sz w:val="24"/>
                <w:szCs w:val="24"/>
              </w:rPr>
              <w:t xml:space="preserve"> (bsp)</w:t>
            </w:r>
            <w:r w:rsidRPr="00212FAD">
              <w:rPr>
                <w:rFonts w:ascii="Cambria" w:hAnsi="Cambria"/>
                <w:sz w:val="24"/>
                <w:szCs w:val="24"/>
              </w:rPr>
              <w:t>. Jest to zatem oferta bogata, która pozwala studentom zainteresowanym tak szeroką problematyką na skupienie się na jej określonym wycinku,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a tym samym pogłębianie wiedzy w zakresie określonym przez wybraną ścieżkę kształcenia. Poza przedmiotami kształcenia ogólnego oferowana jest duża ilość modułów specjalistycznych, tak by program studiów był zgodny z indywidualnymi zainteresowaniami studentów. W ten sposób kierunek „stosunki międzynarodowe” dobrze wpisuje się w misję uczelni, zgodnie z którą Krakowska Akademia im. Andrzeja Frycza Modrzewskiego prowadzi działania edukacyjne zorientowane na rozwój jednostki, w tym również w wymiarze międzynarodowym, umożliwia formowanie jej osobowości, budowanie relacji międzygrupowych i integrację społeczną. Jest uczelnią posiadającą bardzo szeroki profil edukacyjny, dostosowany do współczesnych wyzwań, umożliwiający budowanie społeczeństwa opartego na wiedzy. Studia na kierunku stosunki międzynarodowe wpisują się w tę misję pozwalając kształcić absolwentów posiadających rozległą wiedzę z zakresu nauk społecznych, ekonomicznych, humanistycznych, i prawnych oraz charakteryzujących się zdolnością do samodzielnego, krytycznego myślenia, analizowania i rozumienia zjawisk oraz procesów politycznych, ekonomicznych i społecznych zachodzących we współczesnym świecie. Oferowane ścieżki kształcenia: biznesowa, turystyczna i polityczna przygotowują absolwenta do budowania własnej kariery zawodowej, a tym samym są zgodne z misją Uczelni. Ponadto misja Uczelni obejmuje działania naukowo-badawcze odpowiadające wyzwaniom ws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półczesności. Kadra akademicka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prowadzi badania naukowe i prezentuje ich wyniki w formie różnorodnych publikacji, uczestniczy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konferencjach i sympozjach krajowych oraz zagranicznych.</w:t>
            </w:r>
          </w:p>
        </w:tc>
      </w:tr>
    </w:tbl>
    <w:p w:rsidR="003265D6" w:rsidRPr="00212FAD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12FAD" w:rsidTr="00964590">
        <w:tc>
          <w:tcPr>
            <w:tcW w:w="9209" w:type="dxa"/>
            <w:shd w:val="clear" w:color="auto" w:fill="E7E6E6" w:themeFill="background2"/>
          </w:tcPr>
          <w:p w:rsidR="003265D6" w:rsidRPr="00212FAD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2" w:name="_Hlk9581011"/>
            <w:r w:rsidRPr="00212FAD">
              <w:rPr>
                <w:rFonts w:ascii="Cambria" w:hAnsi="Cambria"/>
                <w:b/>
                <w:sz w:val="24"/>
                <w:szCs w:val="24"/>
              </w:rPr>
              <w:t>Cele kształcenia (w szczególności z efektami uczenia się )</w:t>
            </w:r>
          </w:p>
        </w:tc>
      </w:tr>
      <w:tr w:rsidR="003265D6" w:rsidRPr="00212FAD" w:rsidTr="00964590">
        <w:tc>
          <w:tcPr>
            <w:tcW w:w="9209" w:type="dxa"/>
          </w:tcPr>
          <w:p w:rsidR="000779CA" w:rsidRPr="00212FAD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Cele kształcenia: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212FAD" w:rsidRDefault="000779CA" w:rsidP="000779CA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Cele ogólne: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212FAD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1. Poznanie istoty współczesnych stosunków międzynarodowych, ich głównych uczestników, procesów w nich zachodzących, obowiązujących norm i zasad, według których przebiegają oraz polityki poszczególnych uczestników wpływających na ich kształt i realizację interesów własnych i całej wspólnoty międzynarodowej.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212FAD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2. Cele szczegółowe, które realizowane są w oparciu o preferencje studenta w zakresie wybranej ścieżki kształcenia: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212FAD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lastRenderedPageBreak/>
              <w:t xml:space="preserve">2.a.Zdobycie wiedzy, nabycie umiejętności potrzebnych do prowadzenia działalności bądź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</w:t>
            </w:r>
            <w:r w:rsidRPr="00212FAD">
              <w:rPr>
                <w:rFonts w:ascii="Cambria" w:hAnsi="Cambria"/>
                <w:sz w:val="24"/>
                <w:szCs w:val="24"/>
              </w:rPr>
              <w:t>w zakresie handlu zagranicznego,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0779CA" w:rsidRPr="00212FAD" w:rsidRDefault="000779CA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2.b. Nabycie kompetencji pozwalających na rozumienie rzeczywistości społecznej, dokonywania wyborów i działania ze świadomością konsekwencji związanymi z tymi wyborami (np. potrzeba zdobywania i aktualizacji wiedzy, praca w zespole, dostrzeganie problemów moralnych i dylematów etycznych związanych z własną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i cudzą pracą.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  <w:p w:rsidR="003265D6" w:rsidRPr="00212FAD" w:rsidRDefault="000779CA" w:rsidP="00D414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2.c. Przygotowanie studenta do dalszego rozwoju naukowego lub podjęcia pracy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administracji lub instytucjach międzynarodowych, przedsiębiorstwach prowadzących działalność w zakresie handlu zagranicznego, albo uruchomienia własnej działalności gospodarczej czy do pełnienia funkcji dyplomatycznych. </w:t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  <w:r w:rsidRPr="00212FAD">
              <w:rPr>
                <w:rFonts w:ascii="Cambria" w:hAnsi="Cambria"/>
                <w:sz w:val="24"/>
                <w:szCs w:val="24"/>
              </w:rPr>
              <w:tab/>
            </w:r>
          </w:p>
        </w:tc>
      </w:tr>
      <w:bookmarkEnd w:id="2"/>
    </w:tbl>
    <w:p w:rsidR="003265D6" w:rsidRPr="00212FAD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212FAD" w:rsidTr="00964590">
        <w:tc>
          <w:tcPr>
            <w:tcW w:w="9209" w:type="dxa"/>
            <w:shd w:val="clear" w:color="auto" w:fill="E7E6E6" w:themeFill="background2"/>
          </w:tcPr>
          <w:p w:rsidR="003265D6" w:rsidRPr="00212FAD" w:rsidRDefault="003265D6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Sylwetka absolwenta </w:t>
            </w:r>
          </w:p>
          <w:p w:rsidR="003265D6" w:rsidRPr="00212FAD" w:rsidRDefault="003265D6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(charakterystyka prowadzenia kierunku z uwzględnieniem potrzeb społeczno-gospodarczych)</w:t>
            </w:r>
          </w:p>
        </w:tc>
      </w:tr>
      <w:tr w:rsidR="003265D6" w:rsidRPr="00212FAD" w:rsidTr="00964590">
        <w:tc>
          <w:tcPr>
            <w:tcW w:w="9209" w:type="dxa"/>
          </w:tcPr>
          <w:p w:rsidR="00FE4CD6" w:rsidRPr="00212FAD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Studia drugiego stopnia na kierunku stosunki międzynarodowe umożliwiają pogłębienie wiedzy z zakresu na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uk o polityce i administracji,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stosunków międzynarodowych, ekonomii międzynarodowej, handlu i finansów międzynarodowych. Zdobyta w czasie studiów wiedza ułatwia przewidywanie zmian w różnych sferach stosunków międzynarodowych, ponadto umożliwia dokonywanie analizy i oceny procesów i zjawisk zachodzących w gospodarce światowej.  </w:t>
            </w:r>
          </w:p>
          <w:p w:rsidR="003265D6" w:rsidRPr="00212FAD" w:rsidRDefault="00FE4CD6" w:rsidP="00212FA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Absolwenci kierunku stosunki międzynarodowe i ścieżki specjalizacyjnej handel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zagraniczny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są przygotowani do prowadzenia działalności gospodarczej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integrującym się świecie, w szczególności potrafią zawierać i rozliczać transakcje handlowe, są przygotowani do zarządzania firmą, określania strategii jej rozwoju. Zdobyta w czasie studiów wiedza ogólna umożliwia absolwentom tej ścieżki specjalizacyjnej podjęcie pracy w instytucjach państwowych czy organizacjach zajmujących się współpracą gospodarczą z zagranicą. Wiedza szczegółowa z zakresu organizacji czy techniki handlu zagranicznego, rozliczeń międzynarodowych, logistyki, zarządzania, analizy rynków zagranicznych, będzie pomocna w przypadku podjęcia pracy w firmach realizujących różne formy współpracy z zagranicą,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szczególności prowadzących działalność eksportową czy importową. Zadaniem studiów ze ścieżką kształcenia turystyka międzynarodowa jest przygotowanie profesjonalnych kadr umiejących posługiwać się nowoczesnymi instrumentami zarządzania w turystyce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i hotelarstwie. Program studiów elastycznie reaguje na zachodzące zmiany rynku turystycznego, zarówno w zakresie standardów obsługi klienta, jak i świadczenia usług w tej branży. Ukończenie ścieżki specjalizacyjnej turystyka międzynarodowa gwarantuje wyposażenie absolwenta w niezbędny zakres wiedzy i umiejętności umożliwiający profesjonalne funkcjonowanie na rynku usług turystycznych oraz w strukturach administracji państwowej i samorządowej, zajmujących się turystyką.</w:t>
            </w:r>
          </w:p>
        </w:tc>
      </w:tr>
    </w:tbl>
    <w:p w:rsidR="006A0A4C" w:rsidRPr="00212FAD" w:rsidRDefault="006A0A4C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606"/>
        <w:gridCol w:w="7745"/>
      </w:tblGrid>
      <w:tr w:rsidR="003265D6" w:rsidRPr="00212FAD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12FAD" w:rsidRDefault="003265D6" w:rsidP="003265D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Program studiów</w:t>
            </w:r>
          </w:p>
        </w:tc>
      </w:tr>
      <w:tr w:rsidR="003265D6" w:rsidRPr="00212FAD" w:rsidTr="0048522D">
        <w:tc>
          <w:tcPr>
            <w:tcW w:w="9351" w:type="dxa"/>
            <w:gridSpan w:val="2"/>
            <w:shd w:val="clear" w:color="auto" w:fill="E7E6E6" w:themeFill="background2"/>
          </w:tcPr>
          <w:p w:rsidR="003265D6" w:rsidRPr="00212FAD" w:rsidRDefault="003265D6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Podstawowe informacje </w:t>
            </w:r>
          </w:p>
        </w:tc>
      </w:tr>
      <w:tr w:rsidR="003265D6" w:rsidRPr="00212FAD" w:rsidTr="0048522D">
        <w:tc>
          <w:tcPr>
            <w:tcW w:w="0" w:type="auto"/>
          </w:tcPr>
          <w:p w:rsidR="003265D6" w:rsidRPr="00212FAD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7913" w:type="dxa"/>
          </w:tcPr>
          <w:p w:rsidR="003265D6" w:rsidRPr="00212FAD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4</w:t>
            </w:r>
          </w:p>
        </w:tc>
      </w:tr>
      <w:tr w:rsidR="003265D6" w:rsidRPr="00212FAD" w:rsidTr="0048522D">
        <w:tc>
          <w:tcPr>
            <w:tcW w:w="0" w:type="auto"/>
          </w:tcPr>
          <w:p w:rsidR="003265D6" w:rsidRPr="00212FAD" w:rsidRDefault="0048522D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Tytuł zawodowy </w:t>
            </w:r>
            <w:r w:rsidRPr="00212FAD">
              <w:rPr>
                <w:rFonts w:ascii="Cambria" w:hAnsi="Cambria"/>
                <w:sz w:val="24"/>
                <w:szCs w:val="24"/>
              </w:rPr>
              <w:lastRenderedPageBreak/>
              <w:t xml:space="preserve">nadawany absolwentom </w:t>
            </w:r>
          </w:p>
        </w:tc>
        <w:tc>
          <w:tcPr>
            <w:tcW w:w="7913" w:type="dxa"/>
          </w:tcPr>
          <w:p w:rsidR="003265D6" w:rsidRPr="00212FAD" w:rsidRDefault="00575343" w:rsidP="00F642EE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lastRenderedPageBreak/>
              <w:t>magister</w:t>
            </w:r>
          </w:p>
        </w:tc>
      </w:tr>
      <w:tr w:rsidR="0048522D" w:rsidRPr="00212FAD" w:rsidTr="0048522D">
        <w:tc>
          <w:tcPr>
            <w:tcW w:w="9351" w:type="dxa"/>
            <w:gridSpan w:val="2"/>
            <w:shd w:val="clear" w:color="auto" w:fill="E7E6E6" w:themeFill="background2"/>
          </w:tcPr>
          <w:p w:rsidR="0048522D" w:rsidRPr="00212FAD" w:rsidRDefault="0048522D" w:rsidP="0048522D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Opis realizacji programu (informacja o ścieżkach specjalizacyjnych, modułach i warunkach ich wyboru)</w:t>
            </w:r>
          </w:p>
        </w:tc>
      </w:tr>
      <w:tr w:rsidR="0048522D" w:rsidRPr="00212FAD" w:rsidTr="0048522D">
        <w:tc>
          <w:tcPr>
            <w:tcW w:w="9351" w:type="dxa"/>
            <w:gridSpan w:val="2"/>
            <w:shd w:val="clear" w:color="auto" w:fill="FFFFFF" w:themeFill="background1"/>
          </w:tcPr>
          <w:p w:rsidR="0048522D" w:rsidRPr="00212FAD" w:rsidRDefault="00575343" w:rsidP="00D414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Program studiów na kier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unku "stosunki międzynarodowe"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zawiera treści kształcenia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z dziedzin</w:t>
            </w:r>
            <w:r w:rsidR="0084058B" w:rsidRPr="00212FAD">
              <w:rPr>
                <w:rFonts w:ascii="Cambria" w:hAnsi="Cambria"/>
                <w:sz w:val="24"/>
                <w:szCs w:val="24"/>
              </w:rPr>
              <w:t>y nauk społecznych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 i</w:t>
            </w:r>
            <w:r w:rsidR="0084058B" w:rsidRPr="00212FAD">
              <w:rPr>
                <w:rFonts w:ascii="Cambria" w:hAnsi="Cambria"/>
                <w:sz w:val="24"/>
                <w:szCs w:val="24"/>
              </w:rPr>
              <w:t xml:space="preserve"> z różnych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 dyscyplin nauki. Poza dyscypliną podstawową,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tj. naukami o polityce i administracji obejmuje: ekonomię i finanse, nauki o zarządzaniu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i jakości, nauki prawne, geografię społeczno-ekonomiczną i gospodarkę przestrzenną, informatykę. W pierwszym semestrze studiów realizowane są wyłącznie przedmioty podstawowe, wspólne dla całego kierunku studiów. Począwszy od drugiego semestru studiów student ma możliwość wyboru jednej z dwóch ścieżek kształcenia, takich jak: handel zagraniczny czy turystyka międzynarodowa. Może także kontynuować studia na kierunku stosunki międzynarodowe bez wyboru specjalności. Począwszy od drugiego semestru studiów przeważają przedmioty specjalnościowe.</w:t>
            </w:r>
          </w:p>
        </w:tc>
      </w:tr>
    </w:tbl>
    <w:p w:rsidR="003265D6" w:rsidRPr="00212FAD" w:rsidRDefault="003265D6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08"/>
        <w:gridCol w:w="1843"/>
      </w:tblGrid>
      <w:tr w:rsidR="0048522D" w:rsidRPr="00212FAD" w:rsidTr="00964590">
        <w:tc>
          <w:tcPr>
            <w:tcW w:w="9351" w:type="dxa"/>
            <w:gridSpan w:val="2"/>
            <w:shd w:val="clear" w:color="auto" w:fill="E7E6E6" w:themeFill="background2"/>
          </w:tcPr>
          <w:p w:rsidR="0048522D" w:rsidRPr="00212FAD" w:rsidRDefault="0048522D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843" w:type="dxa"/>
          </w:tcPr>
          <w:p w:rsidR="0048522D" w:rsidRPr="00212FAD" w:rsidRDefault="00634097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W ramach zajęć prowadzonych z bezpośrednim udziałem nauczycieli akademickich </w:t>
            </w:r>
          </w:p>
        </w:tc>
        <w:tc>
          <w:tcPr>
            <w:tcW w:w="1843" w:type="dxa"/>
          </w:tcPr>
          <w:p w:rsidR="0048522D" w:rsidRPr="00212FAD" w:rsidRDefault="00634097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120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Którą student musi uzyskać w ramach modułów realizowanych w formie fakultatywnej </w:t>
            </w:r>
          </w:p>
        </w:tc>
        <w:tc>
          <w:tcPr>
            <w:tcW w:w="1843" w:type="dxa"/>
          </w:tcPr>
          <w:p w:rsidR="0048522D" w:rsidRPr="00212FAD" w:rsidRDefault="00860972" w:rsidP="00634097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66 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Którą student musi uzyskać w ramach praktyk zawodowych </w:t>
            </w:r>
          </w:p>
        </w:tc>
        <w:tc>
          <w:tcPr>
            <w:tcW w:w="1843" w:type="dxa"/>
          </w:tcPr>
          <w:p w:rsidR="0048522D" w:rsidRPr="00212FAD" w:rsidRDefault="00575343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0</w:t>
            </w:r>
          </w:p>
        </w:tc>
      </w:tr>
      <w:tr w:rsidR="00915B0A" w:rsidRPr="00212FAD" w:rsidTr="00964590">
        <w:tc>
          <w:tcPr>
            <w:tcW w:w="7508" w:type="dxa"/>
          </w:tcPr>
          <w:p w:rsidR="00915B0A" w:rsidRPr="00212FAD" w:rsidRDefault="00915B0A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Którą student musi uzyskać w ramach zajęć z zakresu nauki języków obcych </w:t>
            </w:r>
          </w:p>
        </w:tc>
        <w:tc>
          <w:tcPr>
            <w:tcW w:w="1843" w:type="dxa"/>
          </w:tcPr>
          <w:p w:rsidR="00915B0A" w:rsidRPr="00212FAD" w:rsidRDefault="00575343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2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43" w:type="dxa"/>
          </w:tcPr>
          <w:p w:rsidR="0048522D" w:rsidRPr="00212FAD" w:rsidRDefault="0084058B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_</w:t>
            </w:r>
          </w:p>
        </w:tc>
      </w:tr>
      <w:tr w:rsidR="0048522D" w:rsidRPr="00212FAD" w:rsidTr="00964590">
        <w:tc>
          <w:tcPr>
            <w:tcW w:w="7508" w:type="dxa"/>
          </w:tcPr>
          <w:p w:rsidR="0048522D" w:rsidRPr="00212FAD" w:rsidRDefault="0048522D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Łączna liczba godzin zajęć konieczna do ukończenia studiów </w:t>
            </w:r>
          </w:p>
        </w:tc>
        <w:tc>
          <w:tcPr>
            <w:tcW w:w="1843" w:type="dxa"/>
          </w:tcPr>
          <w:p w:rsidR="0048522D" w:rsidRPr="00212FAD" w:rsidRDefault="00860972" w:rsidP="00634097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7</w:t>
            </w:r>
            <w:r w:rsidR="006371BF" w:rsidRPr="00212FAD">
              <w:rPr>
                <w:rFonts w:ascii="Cambria" w:hAnsi="Cambria"/>
                <w:sz w:val="24"/>
                <w:szCs w:val="24"/>
              </w:rPr>
              <w:t>8</w:t>
            </w:r>
            <w:r w:rsidR="00321EDA" w:rsidRPr="00212FAD">
              <w:rPr>
                <w:rFonts w:ascii="Cambria" w:hAnsi="Cambria"/>
                <w:sz w:val="24"/>
                <w:szCs w:val="24"/>
              </w:rPr>
              <w:t>0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-bsp.; 785-HZ; 765</w:t>
            </w:r>
            <w:r w:rsidRPr="00212FAD">
              <w:rPr>
                <w:rFonts w:ascii="Cambria" w:hAnsi="Cambria"/>
                <w:sz w:val="24"/>
                <w:szCs w:val="24"/>
              </w:rPr>
              <w:t>-T</w:t>
            </w:r>
            <w:r w:rsidR="00575343" w:rsidRPr="00212FAD">
              <w:rPr>
                <w:rFonts w:ascii="Cambria" w:hAnsi="Cambria"/>
                <w:sz w:val="24"/>
                <w:szCs w:val="24"/>
              </w:rPr>
              <w:t>M)</w:t>
            </w:r>
          </w:p>
        </w:tc>
      </w:tr>
    </w:tbl>
    <w:p w:rsidR="0048522D" w:rsidRPr="00212FAD" w:rsidRDefault="0048522D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12FAD" w:rsidTr="00964590">
        <w:tc>
          <w:tcPr>
            <w:tcW w:w="9351" w:type="dxa"/>
            <w:shd w:val="clear" w:color="auto" w:fill="E7E6E6" w:themeFill="background2"/>
          </w:tcPr>
          <w:p w:rsidR="00762338" w:rsidRPr="00212FA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Praktyki zawodowe (wymiar, zasady i forma odbywania praktyk zawodowych)</w:t>
            </w:r>
          </w:p>
        </w:tc>
      </w:tr>
      <w:tr w:rsidR="00762338" w:rsidRPr="00212FAD" w:rsidTr="00964590">
        <w:trPr>
          <w:trHeight w:val="1808"/>
        </w:trPr>
        <w:tc>
          <w:tcPr>
            <w:tcW w:w="9351" w:type="dxa"/>
          </w:tcPr>
          <w:p w:rsidR="00762338" w:rsidRPr="00212FAD" w:rsidRDefault="00762338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575343" w:rsidRPr="00212FAD">
              <w:rPr>
                <w:rFonts w:ascii="Cambria" w:hAnsi="Cambria"/>
                <w:b/>
                <w:sz w:val="24"/>
                <w:szCs w:val="24"/>
              </w:rPr>
              <w:t>Na drugim stopniu studiów z zakresu stosunków międzynarodowych nie przewiduje się praktyk zawodowych.</w:t>
            </w:r>
          </w:p>
          <w:p w:rsidR="00762338" w:rsidRPr="00212FAD" w:rsidRDefault="00762338" w:rsidP="002504C6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762338" w:rsidRPr="00212FAD" w:rsidTr="00964590">
        <w:tc>
          <w:tcPr>
            <w:tcW w:w="9351" w:type="dxa"/>
            <w:shd w:val="clear" w:color="auto" w:fill="E7E6E6" w:themeFill="background2"/>
          </w:tcPr>
          <w:p w:rsidR="00762338" w:rsidRPr="00212FA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212FAD" w:rsidTr="00964590">
        <w:tc>
          <w:tcPr>
            <w:tcW w:w="9351" w:type="dxa"/>
            <w:shd w:val="clear" w:color="auto" w:fill="E7E6E6" w:themeFill="background2"/>
          </w:tcPr>
          <w:p w:rsidR="00762338" w:rsidRPr="00212FAD" w:rsidRDefault="00762338" w:rsidP="00A35869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Podstawowe informacje (Główne kierunki badań naukowych w jednostce)</w:t>
            </w:r>
          </w:p>
        </w:tc>
      </w:tr>
      <w:tr w:rsidR="00762338" w:rsidRPr="00212FAD" w:rsidTr="00964590">
        <w:trPr>
          <w:trHeight w:val="1505"/>
        </w:trPr>
        <w:tc>
          <w:tcPr>
            <w:tcW w:w="9351" w:type="dxa"/>
          </w:tcPr>
          <w:p w:rsidR="00762338" w:rsidRPr="00212FAD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W jednostce prowadzone są badania naukowe głównie z zakresu nauk o polityce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i administracji i obejmują: 1) Międzynarodową politykę handlową, w tym realizowaną na forum WTO; regionalizm handlowy, 2) Politykę bezpieczeństwa międzynarodowego,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tym również politykę bezpieczeństwa energetycznego, 3) Wspólne polityki Unii Europejskiej, w szczególności wspólną politykę handlową i celną, 4) Funkcjonowanie administracji celnych w UE, 5) Prawa człowieka i politykę antydyskryminacyjną, 6) </w:t>
            </w:r>
            <w:r w:rsidRPr="00212FAD">
              <w:rPr>
                <w:rFonts w:ascii="Cambria" w:hAnsi="Cambria"/>
                <w:sz w:val="24"/>
                <w:szCs w:val="24"/>
              </w:rPr>
              <w:lastRenderedPageBreak/>
              <w:t xml:space="preserve">Migracje międzynarodowe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i politykę  wobec uchodźców, 7) Politykę zagraniczną wybranych państw i ugrupowań.</w:t>
            </w:r>
          </w:p>
          <w:p w:rsidR="00762338" w:rsidRPr="00212FAD" w:rsidRDefault="0084058B" w:rsidP="00A7276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W tych obszarach realizowane są przez pracowników jednostki zadania badawcze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ramach dotacji na utrzymanie potencjału badawczego.</w:t>
            </w:r>
          </w:p>
        </w:tc>
      </w:tr>
    </w:tbl>
    <w:p w:rsidR="00D41490" w:rsidRPr="00212FAD" w:rsidRDefault="00D41490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212FAD" w:rsidTr="00964590">
        <w:tc>
          <w:tcPr>
            <w:tcW w:w="9351" w:type="dxa"/>
            <w:shd w:val="clear" w:color="auto" w:fill="E7E6E6" w:themeFill="background2"/>
          </w:tcPr>
          <w:p w:rsidR="00762338" w:rsidRPr="00212FAD" w:rsidRDefault="00762338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Badania naukowe </w:t>
            </w:r>
          </w:p>
        </w:tc>
      </w:tr>
      <w:tr w:rsidR="00762338" w:rsidRPr="00212FAD" w:rsidTr="00964590">
        <w:tc>
          <w:tcPr>
            <w:tcW w:w="9351" w:type="dxa"/>
            <w:shd w:val="clear" w:color="auto" w:fill="E7E6E6" w:themeFill="background2"/>
          </w:tcPr>
          <w:p w:rsidR="00762338" w:rsidRPr="00212FAD" w:rsidRDefault="00762338" w:rsidP="00762338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212FAD" w:rsidTr="00964590">
        <w:trPr>
          <w:trHeight w:val="1505"/>
        </w:trPr>
        <w:tc>
          <w:tcPr>
            <w:tcW w:w="9351" w:type="dxa"/>
          </w:tcPr>
          <w:p w:rsidR="00762338" w:rsidRPr="00212FAD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762338" w:rsidRPr="00212FAD" w:rsidRDefault="00FE4CD6" w:rsidP="00FE4CD6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Badania naukowe prowadzone przez pracowników jednostki mają ścisły związek </w:t>
            </w:r>
            <w:r w:rsidR="00212FAD" w:rsidRPr="00212FAD">
              <w:rPr>
                <w:rFonts w:ascii="Cambria" w:hAnsi="Cambria"/>
                <w:sz w:val="24"/>
                <w:szCs w:val="24"/>
              </w:rPr>
              <w:t xml:space="preserve">   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z prowadzonymi zajęciami dydaktycznymi na kierunku stosunki międzynarodowe, co znajduje swój wyraz w programach i planach st</w:t>
            </w:r>
            <w:r w:rsidR="007C76B1" w:rsidRPr="00212FAD">
              <w:rPr>
                <w:rFonts w:ascii="Cambria" w:hAnsi="Cambria"/>
                <w:sz w:val="24"/>
                <w:szCs w:val="24"/>
              </w:rPr>
              <w:t xml:space="preserve">udiów.  Ponad 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70</w:t>
            </w:r>
            <w:r w:rsidR="007C76B1" w:rsidRPr="00212FAD">
              <w:rPr>
                <w:rFonts w:ascii="Cambria" w:hAnsi="Cambria"/>
                <w:sz w:val="24"/>
                <w:szCs w:val="24"/>
              </w:rPr>
              <w:t>% punk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t</w:t>
            </w:r>
            <w:r w:rsidR="007C76B1" w:rsidRPr="00212FAD">
              <w:rPr>
                <w:rFonts w:ascii="Cambria" w:hAnsi="Cambria"/>
                <w:sz w:val="24"/>
                <w:szCs w:val="24"/>
              </w:rPr>
              <w:t>ów ECTS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</w:t>
            </w:r>
            <w:r w:rsidR="007C76B1" w:rsidRPr="00212FAD">
              <w:rPr>
                <w:rFonts w:ascii="Cambria" w:hAnsi="Cambria"/>
                <w:sz w:val="24"/>
                <w:szCs w:val="24"/>
              </w:rPr>
              <w:t xml:space="preserve"> (</w:t>
            </w:r>
            <w:r w:rsidRPr="00212FAD">
              <w:rPr>
                <w:rFonts w:ascii="Cambria" w:hAnsi="Cambria"/>
                <w:sz w:val="24"/>
                <w:szCs w:val="24"/>
              </w:rPr>
              <w:t>w planach studiów zostało przypisanych do dyscypliny podstawowej, tj. nauk o polityce i administracji.</w:t>
            </w:r>
          </w:p>
          <w:p w:rsidR="00762338" w:rsidRPr="00212FAD" w:rsidRDefault="00762338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762338" w:rsidRPr="00212FAD" w:rsidRDefault="00762338" w:rsidP="00F642EE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212FAD" w:rsidTr="00964590">
        <w:tc>
          <w:tcPr>
            <w:tcW w:w="9351" w:type="dxa"/>
            <w:shd w:val="clear" w:color="auto" w:fill="E7E6E6" w:themeFill="background2"/>
          </w:tcPr>
          <w:p w:rsidR="00A35869" w:rsidRPr="00212FAD" w:rsidRDefault="00A35869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Infrastruktura  </w:t>
            </w:r>
          </w:p>
        </w:tc>
      </w:tr>
      <w:tr w:rsidR="00A35869" w:rsidRPr="00212FAD" w:rsidTr="00964590">
        <w:tc>
          <w:tcPr>
            <w:tcW w:w="9351" w:type="dxa"/>
            <w:shd w:val="clear" w:color="auto" w:fill="E7E6E6" w:themeFill="background2"/>
          </w:tcPr>
          <w:p w:rsidR="00A35869" w:rsidRPr="00212FAD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Podstawowe informacje (opis infrastruktury niezbędnej do prowadzenia kształcenia)</w:t>
            </w:r>
          </w:p>
        </w:tc>
      </w:tr>
      <w:tr w:rsidR="00A35869" w:rsidRPr="00212FAD" w:rsidTr="00964590">
        <w:trPr>
          <w:trHeight w:val="1505"/>
        </w:trPr>
        <w:tc>
          <w:tcPr>
            <w:tcW w:w="9351" w:type="dxa"/>
          </w:tcPr>
          <w:p w:rsidR="00A35869" w:rsidRPr="00212FAD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Uczelnia dysponuje 13 multimedialnymi salami wykładowymi (największa mieści 420 osób, łączna liczba miejsc: 2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500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),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wyposażonymi w rzutniki multimedialne, ekrany, cyfrowe rzutniki folii i pisma, wysokiej jakości sprzęt komputerowy (z dostępem do Internetu), sprzęt nagłaśniający i mikrofony, DVD i video, dające możliwość prezentacji materiałów. Trzy największe aule wyposażone są w zaplecze techniczne wykorzystywane przy organizacji konferencji naukowych, wizualizatory, magnetowidy, odtwarzacze DVD, tablice elektroniczne. Większość sal wykładowych wyposażona jest w sprzęt komputerowy z rzutnikiem multimedialnym z dostępem do Internetu oraz nagłośnienie. W uczelni jest </w:t>
            </w:r>
            <w:r w:rsidR="00634097" w:rsidRPr="00212FAD">
              <w:rPr>
                <w:rFonts w:ascii="Cambria" w:hAnsi="Cambria"/>
                <w:sz w:val="24"/>
                <w:szCs w:val="24"/>
              </w:rPr>
              <w:t>czternaście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 pracowni komputerowych i kafejka internetowa z dwudziestoma dwoma stanowiskami.</w:t>
            </w:r>
          </w:p>
          <w:p w:rsidR="00915B0A" w:rsidRPr="00212FAD" w:rsidRDefault="00915B0A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A35869" w:rsidRPr="00212FAD" w:rsidRDefault="00A35869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915B0A" w:rsidRPr="00212FAD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:rsidR="00915B0A" w:rsidRPr="00212FAD" w:rsidRDefault="00915B0A" w:rsidP="00915B0A">
      <w:pPr>
        <w:autoSpaceDE w:val="0"/>
        <w:autoSpaceDN w:val="0"/>
        <w:adjustRightInd w:val="0"/>
        <w:spacing w:after="0" w:line="240" w:lineRule="auto"/>
        <w:rPr>
          <w:rFonts w:ascii="Cambria" w:hAnsi="Cambria"/>
          <w:b/>
          <w:sz w:val="24"/>
          <w:szCs w:val="24"/>
          <w:lang w:eastAsia="pl-PL"/>
        </w:rPr>
      </w:pPr>
    </w:p>
    <w:p w:rsidR="00915B0A" w:rsidRPr="00212FAD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915B0A" w:rsidRPr="00212FAD" w:rsidTr="00342C01">
        <w:tc>
          <w:tcPr>
            <w:tcW w:w="9351" w:type="dxa"/>
            <w:shd w:val="clear" w:color="auto" w:fill="E7E6E6" w:themeFill="background2"/>
          </w:tcPr>
          <w:p w:rsidR="00915B0A" w:rsidRPr="00212FAD" w:rsidRDefault="00915B0A" w:rsidP="00342C01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212FAD">
              <w:rPr>
                <w:rFonts w:ascii="Cambria" w:hAnsi="Cambria"/>
                <w:sz w:val="24"/>
                <w:szCs w:val="24"/>
              </w:rPr>
              <w:t>(</w:t>
            </w:r>
            <w:r w:rsidRPr="00212FAD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915B0A" w:rsidRPr="00212FAD" w:rsidTr="00342C01">
        <w:trPr>
          <w:trHeight w:val="1808"/>
        </w:trPr>
        <w:tc>
          <w:tcPr>
            <w:tcW w:w="9351" w:type="dxa"/>
          </w:tcPr>
          <w:p w:rsidR="00915B0A" w:rsidRPr="00212FAD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915B0A" w:rsidRPr="00212FAD" w:rsidRDefault="00B61FA5" w:rsidP="00B61FA5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Student przygotowuje pod kierunkiem Promotora (przez cztery semestry seminarium magisterskiego) pracę magisterską. Po uzyskaniu absolutorium student przystępuje do obrony pracy i egzaminu dyplomowego.</w:t>
            </w:r>
            <w:r w:rsidR="00433DFD" w:rsidRPr="00212FAD">
              <w:rPr>
                <w:rFonts w:ascii="Cambria" w:eastAsia="Calibri" w:hAnsi="Cambria" w:cs="Times New Roman"/>
                <w:sz w:val="24"/>
                <w:szCs w:val="24"/>
              </w:rPr>
              <w:t xml:space="preserve"> Rada WPAiSM określa szczegółowe zasady i tryb przeprowadzania egzaminu dyplomowego oraz listę zagadnień wchodzących w zakres egzaminu dyplomowego. Egzamin dyplomowy obejmuje obronę pracy dyplomowej oraz pytania dotyczące zagadnień wchodzących w zakres programu studiów. Lista tych zagadnień podawana jest do wiadomości studentów nie później niż na dwa semestry przed planowanym ukończeniem studiów.</w:t>
            </w:r>
          </w:p>
          <w:p w:rsidR="00915B0A" w:rsidRPr="00212FAD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</w:p>
          <w:p w:rsidR="00915B0A" w:rsidRPr="00212FAD" w:rsidRDefault="00915B0A" w:rsidP="00342C01">
            <w:pPr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915B0A" w:rsidRPr="00212FAD" w:rsidRDefault="00915B0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5811E2" w:rsidRPr="00212FAD" w:rsidRDefault="005811E2">
      <w:pPr>
        <w:rPr>
          <w:rFonts w:ascii="Cambria" w:hAnsi="Cambria"/>
          <w:b/>
          <w:sz w:val="24"/>
          <w:szCs w:val="24"/>
          <w:lang w:eastAsia="pl-PL"/>
        </w:rPr>
      </w:pPr>
      <w:r w:rsidRPr="00212FAD">
        <w:rPr>
          <w:rFonts w:ascii="Cambria" w:hAnsi="Cambria"/>
          <w:b/>
          <w:sz w:val="24"/>
          <w:szCs w:val="24"/>
          <w:lang w:eastAsia="pl-PL"/>
        </w:rPr>
        <w:br w:type="page"/>
      </w:r>
    </w:p>
    <w:p w:rsidR="002E431A" w:rsidRPr="00212FAD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Times New Roman"/>
          <w:b/>
          <w:sz w:val="24"/>
          <w:szCs w:val="24"/>
          <w:lang w:eastAsia="pl-PL"/>
        </w:rPr>
      </w:pPr>
    </w:p>
    <w:p w:rsidR="005811E2" w:rsidRPr="00212FAD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212FAD">
        <w:rPr>
          <w:rFonts w:ascii="Cambria" w:eastAsia="Calibri" w:hAnsi="Cambria" w:cstheme="minorHAnsi"/>
          <w:b/>
          <w:sz w:val="24"/>
          <w:szCs w:val="24"/>
          <w:lang w:eastAsia="pl-PL"/>
        </w:rPr>
        <w:t>Charakterystyki</w:t>
      </w:r>
    </w:p>
    <w:p w:rsidR="005811E2" w:rsidRPr="00212FAD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sz w:val="24"/>
          <w:szCs w:val="24"/>
          <w:lang w:eastAsia="pl-PL"/>
        </w:rPr>
      </w:pPr>
      <w:r w:rsidRPr="00212FAD">
        <w:rPr>
          <w:rFonts w:ascii="Cambria" w:eastAsia="Calibri" w:hAnsi="Cambria" w:cstheme="minorHAnsi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5811E2" w:rsidRPr="00212FAD" w:rsidRDefault="005811E2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  <w:r w:rsidRPr="00212FAD"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  <w:t>Stosunki międzynarodowe</w:t>
      </w:r>
    </w:p>
    <w:p w:rsidR="002E431A" w:rsidRPr="00212FAD" w:rsidRDefault="002E431A" w:rsidP="005811E2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theme="minorHAnsi"/>
          <w:b/>
          <w:color w:val="000000"/>
          <w:sz w:val="24"/>
          <w:szCs w:val="24"/>
          <w:lang w:eastAsia="pl-PL"/>
        </w:rPr>
      </w:pPr>
    </w:p>
    <w:p w:rsidR="005811E2" w:rsidRPr="00212FAD" w:rsidRDefault="005811E2" w:rsidP="005811E2">
      <w:pPr>
        <w:autoSpaceDE w:val="0"/>
        <w:autoSpaceDN w:val="0"/>
        <w:adjustRightInd w:val="0"/>
        <w:spacing w:after="0" w:line="240" w:lineRule="auto"/>
        <w:jc w:val="right"/>
        <w:rPr>
          <w:rFonts w:ascii="Cambria" w:eastAsia="Calibri" w:hAnsi="Cambria" w:cstheme="minorHAnsi"/>
          <w:color w:val="000000"/>
          <w:sz w:val="24"/>
          <w:szCs w:val="24"/>
          <w:lang w:eastAsia="pl-PL"/>
        </w:rPr>
      </w:pPr>
      <w:r w:rsidRPr="00212FAD">
        <w:rPr>
          <w:rFonts w:ascii="Cambria" w:eastAsia="Calibri" w:hAnsi="Cambria" w:cstheme="minorHAnsi"/>
          <w:color w:val="000000"/>
          <w:sz w:val="24"/>
          <w:szCs w:val="24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6773"/>
        <w:gridCol w:w="1985"/>
      </w:tblGrid>
      <w:tr w:rsidR="005811E2" w:rsidRPr="00212FAD" w:rsidTr="00250990">
        <w:tc>
          <w:tcPr>
            <w:tcW w:w="10173" w:type="dxa"/>
            <w:gridSpan w:val="3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Nazwa wydziału:</w:t>
            </w:r>
            <w:r w:rsidRPr="00212FAD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Prawa, Administracji i Stosunków Międzynarodowych</w:t>
            </w:r>
          </w:p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Nazwa kierunku studiów:</w:t>
            </w:r>
            <w:r w:rsidRPr="00212FAD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Stosunki międzynarodowe</w:t>
            </w:r>
          </w:p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Poziom kształcenia:</w:t>
            </w:r>
            <w:r w:rsidRPr="00212FAD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drugiego stopnia</w:t>
            </w:r>
          </w:p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Profil kształcenia:</w:t>
            </w:r>
            <w:r w:rsidRPr="00212FAD">
              <w:rPr>
                <w:rFonts w:ascii="Cambria" w:eastAsia="Calibri" w:hAnsi="Cambria" w:cstheme="minorHAnsi"/>
                <w:b/>
                <w:bCs/>
                <w:sz w:val="24"/>
                <w:szCs w:val="24"/>
              </w:rPr>
              <w:t xml:space="preserve"> ogólnoakademicki</w:t>
            </w:r>
          </w:p>
        </w:tc>
      </w:tr>
      <w:tr w:rsidR="005811E2" w:rsidRPr="00212FAD" w:rsidTr="00250990">
        <w:tc>
          <w:tcPr>
            <w:tcW w:w="1415" w:type="dxa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 xml:space="preserve">Symbol </w:t>
            </w:r>
          </w:p>
        </w:tc>
        <w:tc>
          <w:tcPr>
            <w:tcW w:w="6773" w:type="dxa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Opis zakładanych efektów uczenia się</w:t>
            </w:r>
          </w:p>
        </w:tc>
        <w:tc>
          <w:tcPr>
            <w:tcW w:w="1985" w:type="dxa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 xml:space="preserve">Odniesienie do charakterystyk drugiego stopnia efektów uczenia się dla kwalifikacji na </w:t>
            </w:r>
            <w:r w:rsidR="00947EB6" w:rsidRPr="00212FAD">
              <w:rPr>
                <w:rFonts w:ascii="Cambria" w:eastAsia="Calibri" w:hAnsi="Cambria" w:cstheme="minorHAnsi"/>
                <w:sz w:val="24"/>
                <w:szCs w:val="24"/>
              </w:rPr>
              <w:t>poziomie 7</w:t>
            </w: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 xml:space="preserve"> PRK</w:t>
            </w:r>
          </w:p>
        </w:tc>
      </w:tr>
      <w:tr w:rsidR="005811E2" w:rsidRPr="00212FAD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Wiedza (zna i rozumie)</w:t>
            </w: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_W1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Posiada rozszerzoną wiedzę o charakterze interdyscyplinarnym, która pozwala właściwie interpretować wydarzenia polityczne, społeczne i gospodarcze na świecie.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_W2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Zna i</w:t>
            </w:r>
            <w:r w:rsidR="00212FAD"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rozumie zasady funkcjonowania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uczestników stosunków międzynarodowych, a w szczególności państw, instytucji, organizacji politycznych, gospodarczych i społecznych oraz ich otoczenie i wzajemne relacje, zna mechanizmy działające</w:t>
            </w:r>
            <w:r w:rsid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                    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w sferze stosunków międzynarodowych.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212FA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52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_W3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40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Posiada pogłębioną i rozszerzoną wiedzę zarówno z zakresu historii i praktyki procesów integracyjnych, globalizmu </w:t>
            </w:r>
            <w:r w:rsid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                               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i regionalizmu, jak i o czynnikach dysfunkcjonalnych we współczesnym świecie.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212FA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212FAD" w:rsidRDefault="005811E2" w:rsidP="005811E2">
            <w:pPr>
              <w:spacing w:after="0" w:line="240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5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_W4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Posiada pogłębioną wiedzę z zakresu prawnej i politycznej ochrony praw ludzkich oraz zna instrumenty prawa międzynarodowego służące dochodzeniu praw przez jednostki </w:t>
            </w:r>
            <w:r w:rsid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                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i grupy. 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84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_W5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Zna nurty współczesnych koncepcji politycznych, ekonomicznych, społecznych i kulturowych w stosunkach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lastRenderedPageBreak/>
              <w:t>międzynarodowych.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lastRenderedPageBreak/>
              <w:t>P7S_WG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_W6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Zna i rozumie zasady ochrony własności przemysłowej </w:t>
            </w:r>
            <w:r w:rsid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                         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z zakresu ochrony własności intelektualnej i prawa autorskiego, potrafi je wykorzystać w praktyce.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216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_W7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Zna w stopniu zaawansowanym zasady tworzenia i rozwoju form indywidualnej przedsiębiorczości na regionalnym </w:t>
            </w:r>
            <w:r w:rsid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 xml:space="preserve">                              </w:t>
            </w:r>
            <w:r w:rsidRPr="00212FAD">
              <w:rPr>
                <w:rFonts w:ascii="Cambria" w:eastAsia="Calibri" w:hAnsi="Cambria" w:cstheme="minorHAnsi"/>
                <w:bCs/>
                <w:sz w:val="24"/>
                <w:szCs w:val="24"/>
              </w:rPr>
              <w:t>i  globalnym rynku towarów i usług.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P7S_WG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P7S_WK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12FAD" w:rsidRDefault="005811E2" w:rsidP="00212FAD">
            <w:pPr>
              <w:spacing w:beforeLines="30" w:before="72" w:afterLines="30" w:after="72" w:line="240" w:lineRule="auto"/>
              <w:jc w:val="both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Umiejętności (potrafi)</w:t>
            </w: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_U1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prawidłowo interpretować zjawiska polityczne, społeczne i gospodarcze, zachodzące w stosunkach międzynarodowych, potrafi wskazać ich przyczyny i ocenić skutki. Ponadto potrafi prawidłowo interpretować aktualne zdarzenia i procesy zachodzące na arenie międzynarodowej.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5811E2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</w:t>
            </w:r>
            <w:r w:rsidR="00947EB6" w:rsidRPr="00212FAD">
              <w:rPr>
                <w:rFonts w:ascii="Cambria" w:eastAsia="Calibri" w:hAnsi="Cambria" w:cstheme="minorHAnsi"/>
                <w:sz w:val="24"/>
                <w:szCs w:val="24"/>
              </w:rPr>
              <w:t>K7</w:t>
            </w: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_U2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właściwie analizować przyczyny, przebieg i skutki podstawowych procesów międzynarodowych np. integracji, kolonizacji, dekolonizacji i globalizacji oraz innych form aktywności międzynarodowej podmiotów stosunków międzynarodowych.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_U3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posługiwać się normami prawnymi, obowiązującymi zasadami oraz zwyczajami celem rozwiązania konkretnych zadań związanych z funkcjonowaniem we współczesnym świecie.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_U4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Zna środki pokojowego rozwiązywania sporów i konfliktów międzynarodowych. Umiejętnie posługuje się wiedzą na temat ochrony praw człowieka w stosunkach międzynarodowych </w:t>
            </w:r>
            <w:r w:rsid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                     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i polityce wewnętrznej państw.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_U5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Potrafi ocenić przydatność i zastosować typowe metody, procedury i dobre praktyk do realizacji zadań związanych </w:t>
            </w:r>
            <w:r w:rsid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                      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z różnymi sferami działalności krajowej i międzynarodowej.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P7S_UW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P7S_UO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_U6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Potrafi analizować procesy i zjawiska zachodzące we współczesnych stosunkach międzynarodowych oraz formułować własne rozwiązania. Ponadto potrafi prezentować własne poglądy w tym zakresie oraz polemizować </w:t>
            </w:r>
            <w:r w:rsid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                                      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i wypracowywać rozwiązania. Potrafi przygotować prace pisemne w języku polskim oraz wystąpienia ustne dotyczące zdarzeń i procesów zachodzących w stosunkach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lastRenderedPageBreak/>
              <w:t xml:space="preserve">międzynarodowych opierając się na źródłach krajowych </w:t>
            </w:r>
            <w:r w:rsid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                          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i zagranicznych. 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lastRenderedPageBreak/>
              <w:t>P7S_UW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lastRenderedPageBreak/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_U7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Posiada znajomość języka obcego pozwalającą mu na wykonywanie zadań związanych z wykorzystaniem wiedzy o stosunkach międzynarodowych na poziomie B2+ Europejskiego Systemu Opisu Kształcenia Językowego.</w:t>
            </w:r>
          </w:p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P7S_UU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567"/>
        </w:trPr>
        <w:tc>
          <w:tcPr>
            <w:tcW w:w="10173" w:type="dxa"/>
            <w:gridSpan w:val="3"/>
            <w:vAlign w:val="center"/>
          </w:tcPr>
          <w:p w:rsidR="005811E2" w:rsidRPr="00212FAD" w:rsidRDefault="005811E2" w:rsidP="00212FAD">
            <w:pPr>
              <w:spacing w:beforeLines="30" w:before="72" w:afterLines="30" w:after="72" w:line="240" w:lineRule="auto"/>
              <w:jc w:val="both"/>
              <w:rPr>
                <w:rFonts w:ascii="Cambria" w:eastAsia="Calibri" w:hAnsi="Cambria" w:cstheme="minorHAnsi"/>
                <w:b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/>
                <w:sz w:val="24"/>
                <w:szCs w:val="24"/>
              </w:rPr>
              <w:t>Efekty uczenia się: Kompetencje społeczne (jest gotów do)</w:t>
            </w:r>
          </w:p>
        </w:tc>
      </w:tr>
      <w:tr w:rsidR="005811E2" w:rsidRPr="00212FAD" w:rsidTr="00250990">
        <w:trPr>
          <w:trHeight w:val="21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_KS1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stałego zdobywania wiedzy i doskonalenia swoich umiejętności zawodowych przez całe życie. Potrafi zachęcać do tego inne osoby, jak i dostarczać im odpowiedniej motywacji i instrumentów.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9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_KS2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Jest gotów do pracy w zespole i do dostosowania się do wymogów i zasad zespołów zadaniowych i badawczych</w:t>
            </w:r>
            <w:r w:rsidR="00747E86"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; jest gotów do prowadzenia własnych badań naukowych lub udziału w takich badaniach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</w:tc>
      </w:tr>
      <w:tr w:rsidR="005811E2" w:rsidRPr="00212FAD" w:rsidTr="00250990">
        <w:trPr>
          <w:trHeight w:val="225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_KS3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Stanowi aktywny podmiot życia społecznego i gospodarczego,  jest gotów do </w:t>
            </w:r>
            <w:r w:rsidR="001B7D8A"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organizowania, </w:t>
            </w: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podejmowania i prowadzenia działalności gospodarczej, politycznej i społecznej.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5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_KS4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>Potrafi samodzielnie i krytycznie uzupełniać i rozszerzać nabytą wiedzę uwzględniając jej aspekt interdyscyplinarny. Potrafi ponadto zasięgać opinii ekspertów oraz doskonalić nabyte umiejętności.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P7S_KK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  <w:tr w:rsidR="005811E2" w:rsidRPr="00212FAD" w:rsidTr="00250990">
        <w:trPr>
          <w:trHeight w:val="150"/>
        </w:trPr>
        <w:tc>
          <w:tcPr>
            <w:tcW w:w="1415" w:type="dxa"/>
          </w:tcPr>
          <w:p w:rsidR="005811E2" w:rsidRPr="00212FAD" w:rsidRDefault="00947EB6" w:rsidP="005811E2">
            <w:pPr>
              <w:spacing w:beforeLines="30" w:before="72" w:afterLines="30" w:after="72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sz w:val="24"/>
                <w:szCs w:val="24"/>
              </w:rPr>
              <w:t>EUK7</w:t>
            </w:r>
            <w:r w:rsidR="005811E2" w:rsidRPr="00212FAD">
              <w:rPr>
                <w:rFonts w:ascii="Cambria" w:eastAsia="Calibri" w:hAnsi="Cambria" w:cstheme="minorHAnsi"/>
                <w:sz w:val="24"/>
                <w:szCs w:val="24"/>
              </w:rPr>
              <w:t>_KS5</w:t>
            </w:r>
          </w:p>
        </w:tc>
        <w:tc>
          <w:tcPr>
            <w:tcW w:w="6773" w:type="dxa"/>
            <w:vAlign w:val="bottom"/>
          </w:tcPr>
          <w:p w:rsidR="005811E2" w:rsidRPr="00212FAD" w:rsidRDefault="005811E2" w:rsidP="00212FAD">
            <w:pPr>
              <w:spacing w:after="0" w:line="276" w:lineRule="auto"/>
              <w:jc w:val="both"/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000000"/>
                <w:sz w:val="24"/>
                <w:szCs w:val="24"/>
              </w:rPr>
              <w:t xml:space="preserve">Ma przekonanie o wadze zachowania się w sposób profesjonalny i przestrzegania etyki zawodowej, oraz norm współżycia społecznego </w:t>
            </w:r>
          </w:p>
        </w:tc>
        <w:tc>
          <w:tcPr>
            <w:tcW w:w="1985" w:type="dxa"/>
            <w:vAlign w:val="bottom"/>
          </w:tcPr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P7S_KR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  <w:r w:rsidRPr="00212FAD"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  <w:t>P7S_KO</w:t>
            </w:r>
          </w:p>
          <w:p w:rsidR="005811E2" w:rsidRPr="00212FAD" w:rsidRDefault="005811E2" w:rsidP="005811E2">
            <w:pPr>
              <w:spacing w:after="0" w:line="276" w:lineRule="auto"/>
              <w:jc w:val="center"/>
              <w:rPr>
                <w:rFonts w:ascii="Cambria" w:eastAsia="Calibri" w:hAnsi="Cambria" w:cstheme="minorHAnsi"/>
                <w:bCs/>
                <w:color w:val="3F3F3F"/>
                <w:sz w:val="24"/>
                <w:szCs w:val="24"/>
              </w:rPr>
            </w:pPr>
          </w:p>
        </w:tc>
      </w:tr>
    </w:tbl>
    <w:p w:rsidR="005811E2" w:rsidRPr="00212FAD" w:rsidRDefault="005811E2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sz w:val="24"/>
          <w:szCs w:val="24"/>
          <w:lang w:eastAsia="pl-PL"/>
        </w:rPr>
      </w:pPr>
    </w:p>
    <w:p w:rsidR="002E431A" w:rsidRPr="00212FAD" w:rsidRDefault="002E431A">
      <w:pPr>
        <w:rPr>
          <w:rFonts w:ascii="Cambria" w:hAnsi="Cambria"/>
          <w:sz w:val="24"/>
          <w:szCs w:val="24"/>
        </w:rPr>
      </w:pPr>
      <w:r w:rsidRPr="00212FAD">
        <w:rPr>
          <w:rFonts w:ascii="Cambria" w:hAnsi="Cambria"/>
          <w:sz w:val="24"/>
          <w:szCs w:val="24"/>
        </w:rPr>
        <w:br w:type="page"/>
      </w:r>
    </w:p>
    <w:p w:rsidR="00A35869" w:rsidRPr="00212FAD" w:rsidRDefault="00A35869" w:rsidP="00A35869">
      <w:pPr>
        <w:rPr>
          <w:rFonts w:ascii="Cambria" w:hAnsi="Cambria"/>
          <w:sz w:val="24"/>
          <w:szCs w:val="24"/>
        </w:rPr>
      </w:pPr>
    </w:p>
    <w:tbl>
      <w:tblPr>
        <w:tblStyle w:val="Tabela-Siatka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417"/>
        <w:gridCol w:w="5670"/>
      </w:tblGrid>
      <w:tr w:rsidR="00672EF6" w:rsidRPr="00212FAD" w:rsidTr="00212FAD">
        <w:tc>
          <w:tcPr>
            <w:tcW w:w="1951" w:type="dxa"/>
            <w:shd w:val="clear" w:color="auto" w:fill="E7E6E6" w:themeFill="background2"/>
          </w:tcPr>
          <w:p w:rsidR="00672EF6" w:rsidRPr="00212FAD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Grupy zajęć  </w:t>
            </w:r>
          </w:p>
          <w:p w:rsidR="00672EF6" w:rsidRPr="00212FAD" w:rsidRDefault="00672EF6" w:rsidP="00250990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 xml:space="preserve">Stosunki Międzynarodowe II stopień </w:t>
            </w:r>
          </w:p>
        </w:tc>
        <w:tc>
          <w:tcPr>
            <w:tcW w:w="2835" w:type="dxa"/>
            <w:gridSpan w:val="2"/>
            <w:shd w:val="clear" w:color="auto" w:fill="E7E6E6" w:themeFill="background2"/>
          </w:tcPr>
          <w:p w:rsidR="00672EF6" w:rsidRPr="00212FAD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Efekty uczenia się przypisane do grupy zajęć</w:t>
            </w:r>
          </w:p>
        </w:tc>
        <w:tc>
          <w:tcPr>
            <w:tcW w:w="5670" w:type="dxa"/>
            <w:shd w:val="clear" w:color="auto" w:fill="E7E6E6" w:themeFill="background2"/>
          </w:tcPr>
          <w:p w:rsidR="00672EF6" w:rsidRPr="00212FAD" w:rsidRDefault="00672EF6" w:rsidP="00250990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Treści programowe zapewniające uzyskanie efektów uczenia się przypisanych do poszczególnych grup zajęć</w:t>
            </w: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 w:val="restart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Grupa zajęć podstawowych</w:t>
            </w: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EUK7_W1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EUK7_W2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EUK7_W3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EUK7_W5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5670" w:type="dxa"/>
            <w:vMerge w:val="restart"/>
          </w:tcPr>
          <w:p w:rsidR="00672EF6" w:rsidRPr="00212FAD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:rsidR="00672EF6" w:rsidRPr="00212FAD" w:rsidRDefault="00672EF6" w:rsidP="005811E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212FAD">
              <w:rPr>
                <w:rFonts w:ascii="Cambria" w:hAnsi="Cambria"/>
                <w:sz w:val="24"/>
                <w:szCs w:val="24"/>
              </w:rPr>
              <w:t>, takie jak: dziedziny i epistemologia stosunków międzynarodowych, teorie i metody badania stosunków międzynarodowych, paradygmaty w nauce o stosunkach międzynarodowych; polityka zagraniczna państw i stosunków międzynarodowych w kategoriach ogólnych i cząstkowych, badania nad polityką bezpieczeństwa międzynarodowego, typologie bezpieczeństwa w nauce o stosunkach międzynarodowych,systematyka</w:t>
            </w:r>
            <w:r w:rsidR="005811E2"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międzynarodowych instytucji bezpieczeństwa, instytucjonalizacja współpracy</w:t>
            </w:r>
            <w:r w:rsidR="005811E2"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międzynarodowej </w:t>
            </w:r>
            <w:r w:rsidRPr="00212FAD">
              <w:rPr>
                <w:rFonts w:ascii="Cambria" w:hAnsi="Cambria"/>
                <w:sz w:val="24"/>
                <w:szCs w:val="24"/>
              </w:rPr>
              <w:t>w dziedzinie</w:t>
            </w:r>
            <w:r w:rsidR="005811E2"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bezpieczeństwa – uwarunkowania, instytucje powszechne – systemy zbiorowego bezpieczeństwa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, globalizm i regionalizm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w stosunkach międzynarodowych, procesy integracyjne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gospodarce światowej.</w:t>
            </w: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Umiejętności 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EUK7_U1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EUK7_U2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EUK7_KS2</w:t>
            </w:r>
          </w:p>
        </w:tc>
        <w:tc>
          <w:tcPr>
            <w:tcW w:w="5670" w:type="dxa"/>
            <w:vMerge/>
            <w:tcBorders>
              <w:bottom w:val="single" w:sz="4" w:space="0" w:color="auto"/>
            </w:tcBorders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 w:val="restart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Grupa zajęć kierunkowych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EUK7_W2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5670" w:type="dxa"/>
            <w:vMerge w:val="restart"/>
          </w:tcPr>
          <w:p w:rsidR="00672EF6" w:rsidRPr="00212FAD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:rsidR="00672EF6" w:rsidRPr="00212FAD" w:rsidRDefault="00672EF6" w:rsidP="00212FAD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  <w:u w:val="single"/>
              </w:rPr>
              <w:t>Nauk o polityce i administracji</w:t>
            </w:r>
            <w:r w:rsidRPr="00212FAD">
              <w:rPr>
                <w:rFonts w:ascii="Cambria" w:hAnsi="Cambria"/>
                <w:sz w:val="24"/>
                <w:szCs w:val="24"/>
              </w:rPr>
              <w:t>, takie jak: prawno-międzynarodowa ochrona praw człowieka, międzynarodowe prawo</w:t>
            </w:r>
            <w:r w:rsidR="005811E2" w:rsidRP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humanitarne, zobowiązania międzynarodowe Polski w dziedzinie ochrony praw człowieka, formalno-prawne uwarunkowania wymiany międzynarodowej, rodzaje transakcji, sposoby zawierania umów na rynkach formalnych – giełdach towarowych, międzynarodowe zwyczaje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i formuły handlowe w odniesieniu do ogólnej formuły kontraktu, klauzule kontraktowe, cykl transakcyjny, globalizm – regionalizm: tendencje rozwojowe w stosunkach międzynarodowych, zjawisko globalizacji w ujęciu ekonomicznym, politycznym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212FAD">
              <w:rPr>
                <w:rFonts w:ascii="Cambria" w:hAnsi="Cambria"/>
                <w:sz w:val="24"/>
                <w:szCs w:val="24"/>
              </w:rPr>
              <w:t>i kulturowym, ilościowe i jakościowe aspekty globalizacji,  zmiany w globalnym systemie stosunków międzynarodowych, USA i Chiny jako globalne mocarstwa, p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rognozowanie i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planowanie międzynarodowych stosunków politycznych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i gospodarczych, metody intuicyjne, ekstrapolacyjne i symulacyjne, funkcjonowanie rynku wewnętrznego oraz polityk sektorowych UE – w tym praktyki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i orzecznictwa sądów unijnych, powiązania między regułami prawa gospodarczego Unii Europejskiej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a regulacjami polskimi.</w:t>
            </w: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EUK7_U3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EUK7_U5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EUK7_KS1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EUK7_KS4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EUK7_KS5</w:t>
            </w:r>
          </w:p>
        </w:tc>
        <w:tc>
          <w:tcPr>
            <w:tcW w:w="5670" w:type="dxa"/>
            <w:vMerge/>
            <w:tcBorders>
              <w:top w:val="nil"/>
            </w:tcBorders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 w:val="restart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Grupa zajęć specjalistycznych – ścieżka kształcenia: handel zagraniczny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5670" w:type="dxa"/>
            <w:vMerge w:val="restart"/>
          </w:tcPr>
          <w:p w:rsidR="00672EF6" w:rsidRPr="00212FAD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Treści programowe obejmują zagadnienia z zakresu:</w:t>
            </w:r>
          </w:p>
          <w:p w:rsidR="00672EF6" w:rsidRPr="00212FAD" w:rsidRDefault="00672EF6" w:rsidP="00250990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  <w:u w:val="single"/>
              </w:rPr>
              <w:t>Ekonomii i finansów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, takie jak: strategie marketingowe przedsiębiorstw na rynku międzynarodowym, korporacje transnarodowe i ich rola w gospodarce światowej, unia gospodarczo-walutowa w Europie, giełdy towarowe na świecie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i specyfika transakcji giełdowych, analiza rynków zagranicznych, rola krajów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BRICS (Brazylia, Rosja, Chiny,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RPA) w gospodarce światowej, znakowanie towarów w handlu zagranicznym, rozliczenia międzynarodowe i rola banków w realizacji płatności zagranicznych, zarządzanie przedsiębiorstwem i podstawy przedsiębiorczości, negocjacje w biznesie międzynarodowym. </w:t>
            </w: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38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 w:val="restart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Grupa zajęć specjalistycznych – ścieżka kształcenia: turystyka międzynarodowa</w:t>
            </w: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5670" w:type="dxa"/>
            <w:vMerge w:val="restart"/>
          </w:tcPr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12FAD">
              <w:rPr>
                <w:rFonts w:ascii="Cambria" w:hAnsi="Cambria" w:cstheme="minorHAnsi"/>
                <w:sz w:val="24"/>
                <w:szCs w:val="24"/>
              </w:rPr>
              <w:t>Treści programowe obejmują zagadnienia z zakresu:</w:t>
            </w:r>
          </w:p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12FAD">
              <w:rPr>
                <w:rFonts w:ascii="Cambria" w:hAnsi="Cambria" w:cstheme="minorHAnsi"/>
                <w:sz w:val="24"/>
                <w:szCs w:val="24"/>
                <w:u w:val="single"/>
              </w:rPr>
              <w:t xml:space="preserve">Nauk o Ziemi i środowisku, </w:t>
            </w:r>
            <w:r w:rsidRPr="00212FAD">
              <w:rPr>
                <w:rFonts w:ascii="Cambria" w:hAnsi="Cambria" w:cstheme="minorHAnsi"/>
                <w:sz w:val="24"/>
                <w:szCs w:val="24"/>
              </w:rPr>
              <w:t xml:space="preserve">takie jak: zagospodarowanie turystyczne, metropolie i procesy metropolitarne; </w:t>
            </w:r>
          </w:p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12FAD">
              <w:rPr>
                <w:rFonts w:ascii="Cambria" w:hAnsi="Cambria" w:cstheme="minorHAnsi"/>
                <w:sz w:val="24"/>
                <w:szCs w:val="24"/>
                <w:u w:val="single"/>
              </w:rPr>
              <w:t>Geografii społeczno-ekonomicznej i gospodarki przestrzenne</w:t>
            </w:r>
            <w:r w:rsidRPr="00212FAD">
              <w:rPr>
                <w:rFonts w:ascii="Cambria" w:hAnsi="Cambria" w:cstheme="minorHAnsi"/>
                <w:sz w:val="24"/>
                <w:szCs w:val="24"/>
              </w:rPr>
              <w:t xml:space="preserve">j, takie jak: </w:t>
            </w:r>
            <w:r w:rsidRPr="00212FAD">
              <w:rPr>
                <w:rFonts w:ascii="Cambria" w:eastAsia="Times New Roman" w:hAnsi="Cambria" w:cstheme="minorHAnsi"/>
                <w:sz w:val="24"/>
                <w:szCs w:val="24"/>
                <w:lang w:eastAsia="pl-PL"/>
              </w:rPr>
              <w:t>geografia turyzmu, rekreacji, hotelarstwa, rodzaje turystyki, planowanie strategiczne i bezpieczeństwo w turystyce.</w:t>
            </w: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 w:val="restart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Grupa zajęć specjalistycznych –bez wybranej  ścieżki kształcenia</w:t>
            </w: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5670" w:type="dxa"/>
            <w:vMerge w:val="restart"/>
          </w:tcPr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12FAD">
              <w:rPr>
                <w:rFonts w:ascii="Cambria" w:hAnsi="Cambria" w:cstheme="minorHAnsi"/>
                <w:sz w:val="24"/>
                <w:szCs w:val="24"/>
              </w:rPr>
              <w:t>Treści programowe obejmują zagadnienia z zakresu:</w:t>
            </w:r>
          </w:p>
          <w:p w:rsidR="00672EF6" w:rsidRPr="00212FAD" w:rsidRDefault="00672EF6" w:rsidP="00250990">
            <w:pPr>
              <w:jc w:val="both"/>
              <w:rPr>
                <w:rFonts w:ascii="Cambria" w:hAnsi="Cambria" w:cstheme="minorHAnsi"/>
                <w:sz w:val="24"/>
                <w:szCs w:val="24"/>
              </w:rPr>
            </w:pPr>
            <w:r w:rsidRPr="00212FAD">
              <w:rPr>
                <w:rFonts w:ascii="Cambria" w:hAnsi="Cambria" w:cstheme="minorHAnsi"/>
                <w:sz w:val="24"/>
                <w:szCs w:val="24"/>
                <w:u w:val="single"/>
              </w:rPr>
              <w:t>Nauk o polityce i administracji</w:t>
            </w:r>
            <w:r w:rsidRPr="00212FAD">
              <w:rPr>
                <w:rFonts w:ascii="Cambria" w:hAnsi="Cambria" w:cstheme="minorHAnsi"/>
                <w:sz w:val="24"/>
                <w:szCs w:val="24"/>
              </w:rPr>
              <w:t xml:space="preserve">, takie jak: nowy układ sił w gospodarce światowej, europejska polityka antydyskryminacyjna, polityka zagraniczna </w:t>
            </w:r>
            <w:r w:rsidR="00212FAD">
              <w:rPr>
                <w:rFonts w:ascii="Cambria" w:hAnsi="Cambria" w:cstheme="minorHAnsi"/>
                <w:sz w:val="24"/>
                <w:szCs w:val="24"/>
              </w:rPr>
              <w:t xml:space="preserve">                          </w:t>
            </w:r>
            <w:r w:rsidRPr="00212FAD">
              <w:rPr>
                <w:rFonts w:ascii="Cambria" w:hAnsi="Cambria" w:cstheme="minorHAnsi"/>
                <w:sz w:val="24"/>
                <w:szCs w:val="24"/>
              </w:rPr>
              <w:t>i bezpieczeństwa UE, problemy krajów afrykańskich, spory i konflikty międzynarodowe, współczesne problemy demograficzne świata, protokół dyplomatyczny, stosunki transatlantyckie.</w:t>
            </w: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Umiejętności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EUK7_U6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EUK7_U7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672EF6" w:rsidRPr="00212FAD" w:rsidTr="00212FAD">
        <w:trPr>
          <w:trHeight w:val="640"/>
        </w:trPr>
        <w:tc>
          <w:tcPr>
            <w:tcW w:w="1951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Kompetencje 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społeczne</w:t>
            </w:r>
          </w:p>
        </w:tc>
        <w:tc>
          <w:tcPr>
            <w:tcW w:w="1417" w:type="dxa"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EUK7_KS3</w:t>
            </w:r>
          </w:p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5670" w:type="dxa"/>
            <w:vMerge/>
          </w:tcPr>
          <w:p w:rsidR="00672EF6" w:rsidRPr="00212FAD" w:rsidRDefault="00672EF6" w:rsidP="00250990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672EF6" w:rsidRPr="00212FAD" w:rsidRDefault="00672EF6" w:rsidP="00672EF6">
      <w:pPr>
        <w:rPr>
          <w:rFonts w:ascii="Cambria" w:hAnsi="Cambria"/>
          <w:sz w:val="24"/>
          <w:szCs w:val="24"/>
        </w:rPr>
      </w:pPr>
    </w:p>
    <w:p w:rsidR="00A35869" w:rsidRPr="00212FAD" w:rsidRDefault="00A35869" w:rsidP="00A35869">
      <w:pPr>
        <w:spacing w:after="0" w:line="240" w:lineRule="auto"/>
        <w:rPr>
          <w:rFonts w:ascii="Cambria" w:hAnsi="Cambria"/>
          <w:sz w:val="24"/>
          <w:szCs w:val="24"/>
        </w:rPr>
      </w:pPr>
      <w:r w:rsidRPr="00212FAD">
        <w:rPr>
          <w:rFonts w:ascii="Cambria" w:hAnsi="Cambria"/>
          <w:sz w:val="24"/>
          <w:szCs w:val="24"/>
        </w:rP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5"/>
        <w:gridCol w:w="7563"/>
      </w:tblGrid>
      <w:tr w:rsidR="00964590" w:rsidRPr="00212FAD" w:rsidTr="005811E2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:rsidR="00964590" w:rsidRPr="00212FAD" w:rsidRDefault="00964590" w:rsidP="002504C6">
            <w:pPr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Efekty uczenia się </w:t>
            </w:r>
          </w:p>
        </w:tc>
        <w:tc>
          <w:tcPr>
            <w:tcW w:w="7563" w:type="dxa"/>
            <w:shd w:val="clear" w:color="auto" w:fill="D0CECE" w:themeFill="background2" w:themeFillShade="E6"/>
          </w:tcPr>
          <w:p w:rsidR="00964590" w:rsidRPr="00212FAD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964590" w:rsidRPr="00212FAD" w:rsidRDefault="00964590" w:rsidP="002504C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212FAD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</w:t>
            </w:r>
          </w:p>
        </w:tc>
      </w:tr>
      <w:tr w:rsidR="00964590" w:rsidRPr="00212FAD" w:rsidTr="005811E2">
        <w:trPr>
          <w:trHeight w:val="2832"/>
        </w:trPr>
        <w:tc>
          <w:tcPr>
            <w:tcW w:w="0" w:type="auto"/>
          </w:tcPr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Wiedza</w:t>
            </w: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wiedzy prowadzi się w odniesieniu do każdego studenta w trakcie całego cyklu kształcenia.</w:t>
            </w:r>
          </w:p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2. Zakładane efekty kształcenia w zakresie wiedzy i sposoby  weryfikacji ich osiągnięcia są określone  w kartach przedmiotów przez prowadzących zajęcia. </w:t>
            </w:r>
          </w:p>
          <w:p w:rsidR="00964590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przypadków; d) przygotowanie prac i obrona głównych tez przedstawionych w pracach dyplomowych połączona z egzaminem dyplomowym.</w:t>
            </w:r>
          </w:p>
        </w:tc>
      </w:tr>
      <w:tr w:rsidR="00964590" w:rsidRPr="00212FAD" w:rsidTr="005811E2">
        <w:trPr>
          <w:trHeight w:val="2832"/>
        </w:trPr>
        <w:tc>
          <w:tcPr>
            <w:tcW w:w="0" w:type="auto"/>
          </w:tcPr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umiejętności prowadzi się w odniesieniu do każdego studenta w trakcie całego cyklu kształcenia.</w:t>
            </w:r>
          </w:p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2. Zakładane efekty kształcenia w zakresie umiejętności i sposoby  weryfikacji ich osiągnięcia są określone  w kartach przedmiotów przez prowadzących zajęcia. </w:t>
            </w:r>
          </w:p>
          <w:p w:rsidR="00964590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Do najczęściej stosowanych metod weryfikacji osiągniętych efektów zaliczyć można: a) egzaminy pisemne i ustne oraz kolokwia cząstkowe; b)prace pisemne przygotowywane przez studentów indywidualnie lub grupowo; c) opracowywanie tzw. "case study", czyli studia przypadków w grupach, prezentacje multimedialne; d) przygotowanie prac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 xml:space="preserve"> i egzamin dyplomowy.</w:t>
            </w:r>
          </w:p>
        </w:tc>
      </w:tr>
      <w:tr w:rsidR="00964590" w:rsidRPr="00212FAD" w:rsidTr="005811E2">
        <w:trPr>
          <w:trHeight w:val="2832"/>
        </w:trPr>
        <w:tc>
          <w:tcPr>
            <w:tcW w:w="0" w:type="auto"/>
          </w:tcPr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7563" w:type="dxa"/>
          </w:tcPr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>1. Weryfikację osiągnięcia zakładanych efektów kształcenia w zakresie kompetencji społecznych  prowadzi się w odniesieniu do każdego studenta w trakcie całego cyklu kształcenia.</w:t>
            </w:r>
          </w:p>
          <w:p w:rsidR="002E431A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2. Zakładane efekty kształcenia w zakresie kompetencji społecznych oraz  sposoby  weryfikacji ich osiągnięcia są określone  w kartach przedmiotów przez prowadzących zajęcia. </w:t>
            </w:r>
          </w:p>
          <w:p w:rsidR="00964590" w:rsidRPr="00212FAD" w:rsidRDefault="002E431A" w:rsidP="002E431A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212FAD">
              <w:rPr>
                <w:rFonts w:ascii="Cambria" w:hAnsi="Cambria"/>
                <w:sz w:val="24"/>
                <w:szCs w:val="24"/>
              </w:rPr>
              <w:t xml:space="preserve">Do  głównych metod weryfikacji osiągniętych efektów zaliczyć można: a) ocena zaangażowania i aktywności studenta podczas zajęć, zwłaszcza ćwiczeń, konwersatoriów i warsztatów, b)ocena dokonywana przez promotora na podstawie uczestnictwa i aktywności studenta na seminarium magisterskim (4 semestry-120 godz.) </w:t>
            </w:r>
            <w:r w:rsidR="00212FAD">
              <w:rPr>
                <w:rFonts w:ascii="Cambria" w:hAnsi="Cambria"/>
                <w:sz w:val="24"/>
                <w:szCs w:val="24"/>
              </w:rPr>
              <w:t xml:space="preserve">                           </w:t>
            </w:r>
            <w:r w:rsidRPr="00212FAD">
              <w:rPr>
                <w:rFonts w:ascii="Cambria" w:hAnsi="Cambria"/>
                <w:sz w:val="24"/>
                <w:szCs w:val="24"/>
              </w:rPr>
              <w:t>w odniesieniu do przestrzegania zasad etyki, poszanowania praw własności intelektualnej, rzetelnego korzystania ze źródeł bibliograficznych, konieczności aktualizacji zdobytej wiedzy.</w:t>
            </w: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  <w:p w:rsidR="00964590" w:rsidRPr="00212FAD" w:rsidRDefault="00964590" w:rsidP="002504C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A35869" w:rsidRPr="00212FAD" w:rsidRDefault="00A35869" w:rsidP="00F642EE">
      <w:pPr>
        <w:rPr>
          <w:rFonts w:ascii="Cambria" w:hAnsi="Cambria"/>
          <w:sz w:val="24"/>
          <w:szCs w:val="24"/>
        </w:rPr>
      </w:pPr>
    </w:p>
    <w:sectPr w:rsidR="00A35869" w:rsidRPr="00212FAD" w:rsidSect="002E2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99E" w:rsidRDefault="0005199E" w:rsidP="003265D6">
      <w:pPr>
        <w:spacing w:after="0" w:line="240" w:lineRule="auto"/>
      </w:pPr>
      <w:r>
        <w:separator/>
      </w:r>
    </w:p>
  </w:endnote>
  <w:endnote w:type="continuationSeparator" w:id="0">
    <w:p w:rsidR="0005199E" w:rsidRDefault="0005199E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511606"/>
      <w:docPartObj>
        <w:docPartGallery w:val="Page Numbers (Bottom of Page)"/>
        <w:docPartUnique/>
      </w:docPartObj>
    </w:sdtPr>
    <w:sdtEndPr/>
    <w:sdtContent>
      <w:p w:rsidR="00287B9B" w:rsidRDefault="00287B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708">
          <w:rPr>
            <w:noProof/>
          </w:rPr>
          <w:t>4</w:t>
        </w:r>
        <w:r>
          <w:fldChar w:fldCharType="end"/>
        </w:r>
      </w:p>
    </w:sdtContent>
  </w:sdt>
  <w:p w:rsidR="00287B9B" w:rsidRDefault="00287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99E" w:rsidRDefault="0005199E" w:rsidP="003265D6">
      <w:pPr>
        <w:spacing w:after="0" w:line="240" w:lineRule="auto"/>
      </w:pPr>
      <w:r>
        <w:separator/>
      </w:r>
    </w:p>
  </w:footnote>
  <w:footnote w:type="continuationSeparator" w:id="0">
    <w:p w:rsidR="0005199E" w:rsidRDefault="0005199E" w:rsidP="00326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5199E"/>
    <w:rsid w:val="000700FE"/>
    <w:rsid w:val="000779CA"/>
    <w:rsid w:val="00124C57"/>
    <w:rsid w:val="00154EEE"/>
    <w:rsid w:val="001B7D8A"/>
    <w:rsid w:val="001D3EC3"/>
    <w:rsid w:val="001E2997"/>
    <w:rsid w:val="001E7361"/>
    <w:rsid w:val="001F3C92"/>
    <w:rsid w:val="00212FAD"/>
    <w:rsid w:val="00287B9B"/>
    <w:rsid w:val="002C6C32"/>
    <w:rsid w:val="002E2EBE"/>
    <w:rsid w:val="002E431A"/>
    <w:rsid w:val="00321EDA"/>
    <w:rsid w:val="003223B5"/>
    <w:rsid w:val="003265D6"/>
    <w:rsid w:val="003D04EA"/>
    <w:rsid w:val="003D67F0"/>
    <w:rsid w:val="00433DFD"/>
    <w:rsid w:val="00461A27"/>
    <w:rsid w:val="0048522D"/>
    <w:rsid w:val="00540C6E"/>
    <w:rsid w:val="00543391"/>
    <w:rsid w:val="00557DA2"/>
    <w:rsid w:val="00575343"/>
    <w:rsid w:val="005811E2"/>
    <w:rsid w:val="00585A76"/>
    <w:rsid w:val="005A20DF"/>
    <w:rsid w:val="005A48C0"/>
    <w:rsid w:val="005E3972"/>
    <w:rsid w:val="00634097"/>
    <w:rsid w:val="006371BF"/>
    <w:rsid w:val="00667A36"/>
    <w:rsid w:val="006700B9"/>
    <w:rsid w:val="00672EF6"/>
    <w:rsid w:val="006A0A4C"/>
    <w:rsid w:val="006D5BA5"/>
    <w:rsid w:val="00705BBF"/>
    <w:rsid w:val="00712154"/>
    <w:rsid w:val="00747E86"/>
    <w:rsid w:val="00762338"/>
    <w:rsid w:val="007C76B1"/>
    <w:rsid w:val="007E3B8C"/>
    <w:rsid w:val="00816E46"/>
    <w:rsid w:val="0084058B"/>
    <w:rsid w:val="008468FE"/>
    <w:rsid w:val="00860972"/>
    <w:rsid w:val="008638CF"/>
    <w:rsid w:val="0087289E"/>
    <w:rsid w:val="00877C7A"/>
    <w:rsid w:val="00915B0A"/>
    <w:rsid w:val="00921259"/>
    <w:rsid w:val="0093087C"/>
    <w:rsid w:val="00931B61"/>
    <w:rsid w:val="00933044"/>
    <w:rsid w:val="00947EB6"/>
    <w:rsid w:val="00964590"/>
    <w:rsid w:val="009C2762"/>
    <w:rsid w:val="009F4076"/>
    <w:rsid w:val="00A015EF"/>
    <w:rsid w:val="00A35869"/>
    <w:rsid w:val="00A72765"/>
    <w:rsid w:val="00AC20E1"/>
    <w:rsid w:val="00AD7F02"/>
    <w:rsid w:val="00AE1077"/>
    <w:rsid w:val="00B11E9E"/>
    <w:rsid w:val="00B61FA5"/>
    <w:rsid w:val="00BA4AB8"/>
    <w:rsid w:val="00C67435"/>
    <w:rsid w:val="00D37085"/>
    <w:rsid w:val="00D41490"/>
    <w:rsid w:val="00DB4146"/>
    <w:rsid w:val="00E72C1D"/>
    <w:rsid w:val="00E94226"/>
    <w:rsid w:val="00EA1FB0"/>
    <w:rsid w:val="00F15708"/>
    <w:rsid w:val="00F260FC"/>
    <w:rsid w:val="00F642EE"/>
    <w:rsid w:val="00FE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189E"/>
  <w15:docId w15:val="{038D57A3-8834-4970-9781-2EB2A6A1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2E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75CE-1C22-4D1A-A803-7AE099C8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3629</Words>
  <Characters>21774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</dc:creator>
  <cp:lastModifiedBy>Mariola Pagacz</cp:lastModifiedBy>
  <cp:revision>2</cp:revision>
  <cp:lastPrinted>2022-05-16T10:48:00Z</cp:lastPrinted>
  <dcterms:created xsi:type="dcterms:W3CDTF">2022-07-15T13:51:00Z</dcterms:created>
  <dcterms:modified xsi:type="dcterms:W3CDTF">2022-07-15T13:51:00Z</dcterms:modified>
</cp:coreProperties>
</file>