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FB" w:rsidRPr="00063014" w:rsidRDefault="004A20FB" w:rsidP="004A20FB">
      <w:pPr>
        <w:spacing w:after="0"/>
        <w:jc w:val="both"/>
        <w:rPr>
          <w:rFonts w:ascii="Cambria" w:hAnsi="Cambria" w:cs="Times New Roman"/>
        </w:rPr>
      </w:pPr>
      <w:r w:rsidRPr="00063014">
        <w:rPr>
          <w:rFonts w:ascii="Cambria" w:hAnsi="Cambria" w:cs="Times New Roman"/>
        </w:rPr>
        <w:t>Załącznik nr 32</w:t>
      </w:r>
    </w:p>
    <w:p w:rsidR="0045363D" w:rsidRPr="00063014" w:rsidRDefault="004A20FB" w:rsidP="004C3A19">
      <w:pPr>
        <w:jc w:val="both"/>
        <w:rPr>
          <w:rFonts w:ascii="Cambria" w:hAnsi="Cambria" w:cs="Times New Roman"/>
        </w:rPr>
      </w:pPr>
      <w:r w:rsidRPr="00063014">
        <w:rPr>
          <w:rFonts w:ascii="Cambria" w:hAnsi="Cambria" w:cs="Times New Roman"/>
        </w:rPr>
        <w:t>do uchwały Senatu Krakowskiej Akademii im. Andrz</w:t>
      </w:r>
      <w:r w:rsidR="004C3A19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5C2B64" w:rsidRPr="00063014" w:rsidTr="00FC3ADD">
        <w:tc>
          <w:tcPr>
            <w:tcW w:w="9209" w:type="dxa"/>
            <w:gridSpan w:val="2"/>
            <w:shd w:val="clear" w:color="auto" w:fill="E7E6E6" w:themeFill="background2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0076"/>
            <w:r w:rsidRPr="00063014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eastAsia="Calibri" w:hAnsi="Cambria" w:cstheme="minorHAnsi"/>
                <w:b/>
                <w:bCs/>
              </w:rPr>
              <w:t>WYDZIAŁ PRAWA, ADMINISTRACJI I STOSUNKÓW MIĘDZYNARODOWYCH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eastAsia="Calibri" w:hAnsi="Cambria" w:cstheme="minorHAnsi"/>
                <w:b/>
                <w:color w:val="000000"/>
              </w:rPr>
              <w:t>KRYMINOLOGIA I RESOCJALIZACJA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 xml:space="preserve">STUDIA I STOPNIA </w:t>
            </w:r>
            <w:r w:rsidR="00005DF7" w:rsidRPr="0006301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–</w:t>
            </w:r>
            <w:r w:rsidRPr="0006301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 xml:space="preserve"> LICENCJACKIE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STUDIA STACJONARNE</w:t>
            </w:r>
          </w:p>
        </w:tc>
      </w:tr>
      <w:tr w:rsidR="005C2B64" w:rsidRPr="00063014" w:rsidTr="00FC3ADD">
        <w:tc>
          <w:tcPr>
            <w:tcW w:w="0" w:type="auto"/>
          </w:tcPr>
          <w:p w:rsidR="005C2B64" w:rsidRPr="00063014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5C2B64" w:rsidRPr="00063014" w:rsidRDefault="005C2B64" w:rsidP="00FC3ADD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POLSKI</w:t>
            </w:r>
          </w:p>
        </w:tc>
      </w:tr>
      <w:bookmarkEnd w:id="0"/>
    </w:tbl>
    <w:p w:rsidR="005C2B64" w:rsidRPr="00063014" w:rsidRDefault="005C2B64" w:rsidP="0045363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45363D" w:rsidRPr="00063014" w:rsidTr="002E6FDE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45363D" w:rsidRPr="00063014" w:rsidRDefault="0045363D" w:rsidP="002E6FDE">
            <w:pPr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45363D" w:rsidRPr="00063014" w:rsidTr="002E6FDE">
        <w:tc>
          <w:tcPr>
            <w:tcW w:w="3085" w:type="dxa"/>
          </w:tcPr>
          <w:p w:rsidR="0045363D" w:rsidRPr="00063014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801" w:type="dxa"/>
          </w:tcPr>
          <w:p w:rsidR="0045363D" w:rsidRPr="00063014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063014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45363D" w:rsidRPr="00063014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Udział %</w:t>
            </w:r>
          </w:p>
        </w:tc>
      </w:tr>
      <w:tr w:rsidR="00005DF7" w:rsidRPr="00063014" w:rsidTr="002E6FDE">
        <w:tc>
          <w:tcPr>
            <w:tcW w:w="3085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801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  <w:color w:val="000000"/>
              </w:rPr>
              <w:t>DZIEDZINA NAUK SPOŁECZNYCH</w:t>
            </w:r>
            <w:r w:rsidRPr="00063014">
              <w:rPr>
                <w:rFonts w:ascii="Cambria" w:hAnsi="Cambria" w:cstheme="minorHAnsi"/>
              </w:rPr>
              <w:t>, DYSCYPLINA: NAUKI PRAWNE</w:t>
            </w:r>
          </w:p>
        </w:tc>
        <w:tc>
          <w:tcPr>
            <w:tcW w:w="1323" w:type="dxa"/>
          </w:tcPr>
          <w:p w:rsidR="00005DF7" w:rsidRPr="00063014" w:rsidRDefault="00F44D84" w:rsidP="0053503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51</w:t>
            </w:r>
            <w:r w:rsidR="00005DF7" w:rsidRPr="00063014">
              <w:rPr>
                <w:rFonts w:ascii="Cambria" w:hAnsi="Cambria" w:cstheme="minorHAnsi"/>
              </w:rPr>
              <w:t>%</w:t>
            </w:r>
          </w:p>
        </w:tc>
      </w:tr>
      <w:tr w:rsidR="00005DF7" w:rsidRPr="00063014" w:rsidTr="002E6FDE">
        <w:tc>
          <w:tcPr>
            <w:tcW w:w="3085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801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063014">
              <w:rPr>
                <w:rFonts w:ascii="Cambria" w:hAnsi="Cambria" w:cstheme="minorHAnsi"/>
              </w:rPr>
              <w:t>DYSCYPLINA: PEDAGOGIKA</w:t>
            </w:r>
          </w:p>
        </w:tc>
        <w:tc>
          <w:tcPr>
            <w:tcW w:w="1323" w:type="dxa"/>
          </w:tcPr>
          <w:p w:rsidR="00005DF7" w:rsidRPr="00063014" w:rsidRDefault="00F44D84" w:rsidP="0053503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25</w:t>
            </w:r>
            <w:r w:rsidR="00005DF7" w:rsidRPr="00063014">
              <w:rPr>
                <w:rFonts w:ascii="Cambria" w:hAnsi="Cambria" w:cstheme="minorHAnsi"/>
              </w:rPr>
              <w:t>%</w:t>
            </w:r>
          </w:p>
        </w:tc>
      </w:tr>
      <w:tr w:rsidR="00005DF7" w:rsidRPr="00063014" w:rsidTr="002E6FDE">
        <w:tc>
          <w:tcPr>
            <w:tcW w:w="3085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801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  <w:color w:val="000000"/>
              </w:rPr>
              <w:t>D</w:t>
            </w:r>
            <w:r w:rsidRPr="00063014">
              <w:rPr>
                <w:rFonts w:ascii="Cambria" w:hAnsi="Cambria" w:cstheme="minorHAnsi"/>
              </w:rPr>
              <w:t>YSCYPLINA: PSYCHOLOGIA</w:t>
            </w:r>
          </w:p>
        </w:tc>
        <w:tc>
          <w:tcPr>
            <w:tcW w:w="1323" w:type="dxa"/>
          </w:tcPr>
          <w:p w:rsidR="00005DF7" w:rsidRPr="00063014" w:rsidRDefault="00F44D84" w:rsidP="0053503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19</w:t>
            </w:r>
            <w:r w:rsidR="00005DF7" w:rsidRPr="00063014">
              <w:rPr>
                <w:rFonts w:ascii="Cambria" w:hAnsi="Cambria" w:cstheme="minorHAnsi"/>
              </w:rPr>
              <w:t>%</w:t>
            </w:r>
          </w:p>
        </w:tc>
      </w:tr>
      <w:tr w:rsidR="00005DF7" w:rsidRPr="00063014" w:rsidTr="002E6FDE">
        <w:tc>
          <w:tcPr>
            <w:tcW w:w="3085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Inne dodatkowe dyscypliny</w:t>
            </w:r>
          </w:p>
        </w:tc>
        <w:tc>
          <w:tcPr>
            <w:tcW w:w="4801" w:type="dxa"/>
          </w:tcPr>
          <w:p w:rsidR="00005DF7" w:rsidRPr="00063014" w:rsidRDefault="00005DF7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SOCJOLOGIA, FILOZOFIA, INFORMATYKA</w:t>
            </w:r>
          </w:p>
        </w:tc>
        <w:tc>
          <w:tcPr>
            <w:tcW w:w="1323" w:type="dxa"/>
          </w:tcPr>
          <w:p w:rsidR="00005DF7" w:rsidRPr="00063014" w:rsidRDefault="00F44D84" w:rsidP="0053503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5</w:t>
            </w:r>
            <w:r w:rsidR="00005DF7" w:rsidRPr="00063014">
              <w:rPr>
                <w:rFonts w:ascii="Cambria" w:hAnsi="Cambria" w:cstheme="minorHAnsi"/>
              </w:rPr>
              <w:t>%</w:t>
            </w:r>
          </w:p>
        </w:tc>
      </w:tr>
      <w:tr w:rsidR="0045363D" w:rsidRPr="00063014" w:rsidTr="002E6FDE">
        <w:tc>
          <w:tcPr>
            <w:tcW w:w="7886" w:type="dxa"/>
            <w:gridSpan w:val="2"/>
          </w:tcPr>
          <w:p w:rsidR="0045363D" w:rsidRPr="00063014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Suma %</w:t>
            </w:r>
          </w:p>
        </w:tc>
        <w:tc>
          <w:tcPr>
            <w:tcW w:w="1323" w:type="dxa"/>
          </w:tcPr>
          <w:p w:rsidR="0045363D" w:rsidRPr="00063014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063014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63014" w:rsidTr="00964590">
        <w:tc>
          <w:tcPr>
            <w:tcW w:w="9209" w:type="dxa"/>
            <w:shd w:val="clear" w:color="auto" w:fill="E7E6E6" w:themeFill="background2"/>
          </w:tcPr>
          <w:p w:rsidR="003265D6" w:rsidRPr="0006301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063014" w:rsidTr="00964590">
        <w:tc>
          <w:tcPr>
            <w:tcW w:w="9209" w:type="dxa"/>
          </w:tcPr>
          <w:p w:rsidR="003265D6" w:rsidRPr="00063014" w:rsidRDefault="00C544C6" w:rsidP="00005DF7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>Zgodnie z</w:t>
            </w:r>
            <w:r w:rsidR="000D107C" w:rsidRPr="00063014">
              <w:rPr>
                <w:rFonts w:ascii="Cambria" w:hAnsi="Cambria" w:cstheme="minorHAnsi"/>
                <w:bCs/>
                <w:sz w:val="22"/>
                <w:szCs w:val="22"/>
              </w:rPr>
              <w:t>e</w:t>
            </w:r>
            <w:r w:rsidR="00005DF7"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0D107C" w:rsidRPr="00063014">
              <w:rPr>
                <w:rFonts w:ascii="Cambria" w:hAnsi="Cambria" w:cstheme="minorHAnsi"/>
                <w:bCs/>
                <w:sz w:val="22"/>
                <w:szCs w:val="22"/>
              </w:rPr>
              <w:t>Strategią Rozwoju Krakowskiej Akademii im. Andrzeja Frycza Modrzewskiego, Uczelnia</w:t>
            </w:r>
            <w:r w:rsidR="00005DF7"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</w:t>
            </w:r>
            <w:r w:rsidR="00005DF7" w:rsidRPr="00063014">
              <w:rPr>
                <w:rFonts w:ascii="Cambria" w:hAnsi="Cambria" w:cstheme="minorHAnsi"/>
                <w:bCs/>
                <w:sz w:val="22"/>
                <w:szCs w:val="22"/>
              </w:rPr>
              <w:t>K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ierunek studiów „Kryminologia i resocjalizacja” jest odpowiedzią na oczekiwania i potrzeby społeczne, a jednocześnie odzwierciedla możliwości badawcze i dydaktyczne Uczelni.  Krakowska Akademia 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lastRenderedPageBreak/>
              <w:t>dąży do stałego poszerzania oferty edukacyjnej, która gwarantuje rozpoznawalność U</w:t>
            </w:r>
            <w:r w:rsidR="003E52B8" w:rsidRPr="00063014">
              <w:rPr>
                <w:rFonts w:ascii="Cambria" w:hAnsi="Cambria" w:cstheme="minorHAnsi"/>
                <w:bCs/>
                <w:sz w:val="22"/>
                <w:szCs w:val="22"/>
              </w:rPr>
              <w:t>czelni na rynku krajowym, jak i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>prozawodowemu</w:t>
            </w:r>
            <w:proofErr w:type="spellEnd"/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>multidyscyplinarnym</w:t>
            </w:r>
            <w:proofErr w:type="spellEnd"/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06301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63014" w:rsidTr="00964590">
        <w:tc>
          <w:tcPr>
            <w:tcW w:w="9209" w:type="dxa"/>
            <w:shd w:val="clear" w:color="auto" w:fill="E7E6E6" w:themeFill="background2"/>
          </w:tcPr>
          <w:p w:rsidR="003265D6" w:rsidRPr="0006301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1" w:name="_Hlk9581011"/>
            <w:r w:rsidRPr="00063014">
              <w:rPr>
                <w:rFonts w:ascii="Cambria" w:hAnsi="Cambria" w:cstheme="minorHAnsi"/>
                <w:b/>
              </w:rPr>
              <w:t>Cele kształcenia (w szczególności z efektami uczenia się )</w:t>
            </w:r>
          </w:p>
        </w:tc>
      </w:tr>
      <w:tr w:rsidR="003265D6" w:rsidRPr="00063014" w:rsidTr="007913C4">
        <w:trPr>
          <w:trHeight w:val="992"/>
        </w:trPr>
        <w:tc>
          <w:tcPr>
            <w:tcW w:w="9209" w:type="dxa"/>
          </w:tcPr>
          <w:p w:rsidR="00761081" w:rsidRPr="00063014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>S</w:t>
            </w:r>
            <w:r w:rsidR="00306A2B" w:rsidRPr="00063014">
              <w:rPr>
                <w:rFonts w:ascii="Cambria" w:hAnsi="Cambria" w:cstheme="minorHAnsi"/>
                <w:bCs/>
                <w:sz w:val="22"/>
                <w:szCs w:val="22"/>
              </w:rPr>
              <w:t>tudi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a </w:t>
            </w:r>
            <w:r w:rsidR="0001525D" w:rsidRPr="00063014">
              <w:rPr>
                <w:rFonts w:ascii="Cambria" w:hAnsi="Cambria" w:cstheme="minorHAnsi"/>
                <w:sz w:val="22"/>
                <w:szCs w:val="22"/>
              </w:rPr>
              <w:t>pierwszego</w:t>
            </w:r>
            <w:r w:rsidR="007F1539" w:rsidRPr="00063014">
              <w:rPr>
                <w:rFonts w:ascii="Cambria" w:hAnsi="Cambria" w:cstheme="minorHAnsi"/>
                <w:sz w:val="22"/>
                <w:szCs w:val="22"/>
              </w:rPr>
              <w:t xml:space="preserve"> stopnia 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na kierunku </w:t>
            </w:r>
            <w:r w:rsidR="007913C4" w:rsidRPr="00063014">
              <w:rPr>
                <w:rFonts w:ascii="Cambria" w:hAnsi="Cambria" w:cstheme="minorHAnsi"/>
                <w:bCs/>
                <w:sz w:val="22"/>
                <w:szCs w:val="22"/>
              </w:rPr>
              <w:t>„Kryminologia  i resocjalizacja”</w:t>
            </w:r>
            <w:r w:rsidR="00306A2B"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zapewnia</w:t>
            </w:r>
            <w:r w:rsidRPr="00063014">
              <w:rPr>
                <w:rFonts w:ascii="Cambria" w:hAnsi="Cambria" w:cstheme="minorHAnsi"/>
                <w:bCs/>
                <w:sz w:val="22"/>
                <w:szCs w:val="22"/>
              </w:rPr>
              <w:t>ją</w:t>
            </w:r>
            <w:r w:rsidR="00306A2B"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 wykształcenie </w:t>
            </w:r>
            <w:r w:rsidR="0001525D" w:rsidRPr="00063014">
              <w:rPr>
                <w:rFonts w:ascii="Cambria" w:hAnsi="Cambria" w:cstheme="minorHAnsi"/>
                <w:bCs/>
                <w:sz w:val="22"/>
                <w:szCs w:val="22"/>
              </w:rPr>
              <w:t>na poziomie licencjackim</w:t>
            </w:r>
            <w:r w:rsidR="00761081" w:rsidRPr="00063014">
              <w:rPr>
                <w:rFonts w:ascii="Cambria" w:hAnsi="Cambria" w:cstheme="minorHAnsi"/>
                <w:bCs/>
                <w:sz w:val="22"/>
                <w:szCs w:val="22"/>
              </w:rPr>
              <w:t xml:space="preserve">. </w:t>
            </w:r>
            <w:r w:rsidR="006B12BE" w:rsidRPr="00063014">
              <w:rPr>
                <w:rFonts w:ascii="Cambria" w:hAnsi="Cambria" w:cstheme="minorHAnsi"/>
                <w:bCs/>
                <w:sz w:val="22"/>
                <w:szCs w:val="22"/>
              </w:rPr>
              <w:t>U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ojętym wymiarze sprawiedliwości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, systemie penitencjarnym (w zakładach karnych, aresztach śledczych), w służbach mundurowych (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w</w:t>
            </w:r>
            <w:r w:rsidR="00005DF7" w:rsidRPr="00063014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Policji, S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traży 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M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iejski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ej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, 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Straży Granicznej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), instytucjach publicznych i organizacjach pozarządowych działających na rzecz osób z problemami społecznymi (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w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 centrum interwencji kryzysowej, centrum mediacji, ośrodk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u</w:t>
            </w:r>
            <w:r w:rsidR="00005DF7" w:rsidRPr="00063014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wspomagania rodziny, placów</w:t>
            </w:r>
            <w:r w:rsidR="00F3733A" w:rsidRPr="00063014">
              <w:rPr>
                <w:rFonts w:ascii="Cambria" w:hAnsi="Cambria" w:cstheme="minorHAnsi"/>
                <w:sz w:val="22"/>
                <w:szCs w:val="22"/>
              </w:rPr>
              <w:t>ce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 resocjalizacyjnej, wychowawczej i terapeutycznej). Celem kształcenia jest zdobycie ogólnej wiedzy dotyczącej wybranych</w:t>
            </w:r>
            <w:r w:rsidR="00005DF7" w:rsidRPr="00063014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</w:t>
            </w:r>
            <w:proofErr w:type="spellStart"/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multidyscyplinarnej</w:t>
            </w:r>
            <w:proofErr w:type="spellEnd"/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wybór odpowiedniej ścieżki zawodowej. Program studiów na kierunku „Kryminologia i resocjalizacja” </w:t>
            </w:r>
            <w:r w:rsidR="005B5A8C" w:rsidRPr="00063014">
              <w:rPr>
                <w:rFonts w:ascii="Cambria" w:hAnsi="Cambria" w:cstheme="minorHAnsi"/>
                <w:sz w:val="22"/>
                <w:szCs w:val="22"/>
              </w:rPr>
              <w:t xml:space="preserve">jest </w:t>
            </w:r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realizowany w ramach profilu </w:t>
            </w:r>
            <w:proofErr w:type="spellStart"/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>ogólnoakademickiego</w:t>
            </w:r>
            <w:proofErr w:type="spellEnd"/>
            <w:r w:rsidR="006B12BE" w:rsidRPr="00063014">
              <w:rPr>
                <w:rFonts w:ascii="Cambria" w:hAnsi="Cambria" w:cstheme="minorHAnsi"/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:rsidR="003265D6" w:rsidRPr="0006301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63014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063014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063014" w:rsidTr="00964590">
        <w:tc>
          <w:tcPr>
            <w:tcW w:w="9209" w:type="dxa"/>
          </w:tcPr>
          <w:p w:rsidR="003265D6" w:rsidRPr="00063014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  <w:sz w:val="22"/>
                <w:szCs w:val="22"/>
              </w:rPr>
            </w:pPr>
            <w:r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Absolwent studiów I-go stopnia (licencjackich) na kierunku „Kryminologia i resocjalizacja”   może kompetentnie </w:t>
            </w:r>
            <w:r w:rsidR="008254C1"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>podejmować</w:t>
            </w:r>
            <w:r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działania w o charakterze edukacyjnym, opiekuńczym, profilaktycznym i resocjalizacyjnym. Studia na kierunku </w:t>
            </w:r>
            <w:r w:rsidR="008254C1"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„Kryminologia i resocjalizacja”   </w:t>
            </w:r>
            <w:r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>kształt</w:t>
            </w:r>
            <w:r w:rsidR="008254C1"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>ują</w:t>
            </w:r>
            <w:r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umiejętności prowadzenia działań</w:t>
            </w:r>
            <w:r w:rsidR="00D21845"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wychowawczych</w:t>
            </w:r>
            <w:r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063014">
              <w:rPr>
                <w:rFonts w:ascii="Cambria" w:hAnsi="Cambria" w:cstheme="minorHAnsi"/>
                <w:color w:val="353434"/>
                <w:sz w:val="22"/>
                <w:szCs w:val="22"/>
              </w:rPr>
              <w:t>zacji w środowisku otwartym.</w:t>
            </w:r>
          </w:p>
        </w:tc>
      </w:tr>
    </w:tbl>
    <w:p w:rsidR="003265D6" w:rsidRPr="0006301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06301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6301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Program studiów</w:t>
            </w:r>
          </w:p>
        </w:tc>
      </w:tr>
      <w:tr w:rsidR="003265D6" w:rsidRPr="0006301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6301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063014" w:rsidTr="0048522D">
        <w:tc>
          <w:tcPr>
            <w:tcW w:w="0" w:type="auto"/>
          </w:tcPr>
          <w:p w:rsidR="003265D6" w:rsidRPr="0006301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063014" w:rsidRDefault="002F3D40" w:rsidP="003B43CB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6</w:t>
            </w:r>
            <w:r w:rsidR="00090AE1" w:rsidRPr="00063014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063014" w:rsidTr="0048522D">
        <w:tc>
          <w:tcPr>
            <w:tcW w:w="0" w:type="auto"/>
          </w:tcPr>
          <w:p w:rsidR="003265D6" w:rsidRPr="0006301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Tytuł zawodowy </w:t>
            </w:r>
            <w:r w:rsidRPr="00063014">
              <w:rPr>
                <w:rFonts w:ascii="Cambria" w:hAnsi="Cambria" w:cstheme="minorHAnsi"/>
                <w:b/>
              </w:rPr>
              <w:lastRenderedPageBreak/>
              <w:t xml:space="preserve">nadawany absolwentom </w:t>
            </w:r>
          </w:p>
        </w:tc>
        <w:tc>
          <w:tcPr>
            <w:tcW w:w="7913" w:type="dxa"/>
          </w:tcPr>
          <w:p w:rsidR="003265D6" w:rsidRPr="00063014" w:rsidRDefault="002F3D40" w:rsidP="003B43CB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lastRenderedPageBreak/>
              <w:t>LICENCJAT</w:t>
            </w:r>
          </w:p>
        </w:tc>
      </w:tr>
      <w:tr w:rsidR="0048522D" w:rsidRPr="00063014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63014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063014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063014" w:rsidRDefault="008276B2" w:rsidP="002F3D4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Kształcenie na kierunku </w:t>
            </w:r>
            <w:r w:rsidR="007F1539" w:rsidRPr="00063014">
              <w:rPr>
                <w:rFonts w:ascii="Cambria" w:hAnsi="Cambria" w:cstheme="minorHAnsi"/>
              </w:rPr>
              <w:t xml:space="preserve">„Kryminologia i resocjalizacja” </w:t>
            </w:r>
            <w:r w:rsidRPr="00063014">
              <w:rPr>
                <w:rFonts w:ascii="Cambria" w:hAnsi="Cambria" w:cstheme="minorHAnsi"/>
              </w:rPr>
              <w:t>w Krakowskiej Akademii im. Andrzeja Frycza Modrzewskie</w:t>
            </w:r>
            <w:r w:rsidR="002F3D40" w:rsidRPr="00063014">
              <w:rPr>
                <w:rFonts w:ascii="Cambria" w:hAnsi="Cambria" w:cstheme="minorHAnsi"/>
              </w:rPr>
              <w:t>go, organizowane jest w formie 3</w:t>
            </w:r>
            <w:r w:rsidRPr="00063014">
              <w:rPr>
                <w:rFonts w:ascii="Cambria" w:hAnsi="Cambria" w:cstheme="minorHAnsi"/>
              </w:rPr>
              <w:t xml:space="preserve"> l</w:t>
            </w:r>
            <w:r w:rsidR="002F3D40" w:rsidRPr="00063014">
              <w:rPr>
                <w:rFonts w:ascii="Cambria" w:hAnsi="Cambria" w:cstheme="minorHAnsi"/>
              </w:rPr>
              <w:t xml:space="preserve">etnich (6 </w:t>
            </w:r>
            <w:r w:rsidRPr="00063014">
              <w:rPr>
                <w:rFonts w:ascii="Cambria" w:hAnsi="Cambria" w:cstheme="minorHAnsi"/>
              </w:rPr>
              <w:t>semestr</w:t>
            </w:r>
            <w:r w:rsidR="002F3D40" w:rsidRPr="00063014">
              <w:rPr>
                <w:rFonts w:ascii="Cambria" w:hAnsi="Cambria" w:cstheme="minorHAnsi"/>
              </w:rPr>
              <w:t>ów) studiów I</w:t>
            </w:r>
            <w:r w:rsidRPr="00063014">
              <w:rPr>
                <w:rFonts w:ascii="Cambria" w:hAnsi="Cambria" w:cstheme="minorHAnsi"/>
              </w:rPr>
              <w:t xml:space="preserve"> stopnia, stacjonarnych i niestacjonarnych. </w:t>
            </w:r>
            <w:r w:rsidR="00BD18BB" w:rsidRPr="00063014">
              <w:rPr>
                <w:rFonts w:ascii="Cambria" w:hAnsi="Cambria" w:cstheme="minorHAnsi"/>
                <w:color w:val="353434"/>
              </w:rPr>
              <w:t xml:space="preserve">Zajęcia na studiach stacjonarnych odbywają się od poniedziałku do piątku w godzinach przedpołudniowych i popołudniowych. </w:t>
            </w:r>
            <w:r w:rsidRPr="00063014">
              <w:rPr>
                <w:rFonts w:ascii="Cambria" w:hAnsi="Cambria" w:cstheme="minorHAnsi"/>
              </w:rPr>
              <w:t xml:space="preserve">Studenci oprócz przedmiotów obowiązkowych mają możliwość wyboru licznych przedmiotów fakultatywnych, co umożliwia indywidualizację ścieżki kształcenia. Plan studiów obejmuje </w:t>
            </w:r>
            <w:proofErr w:type="spellStart"/>
            <w:r w:rsidRPr="00063014">
              <w:rPr>
                <w:rFonts w:ascii="Cambria" w:hAnsi="Cambria" w:cstheme="minorHAnsi"/>
              </w:rPr>
              <w:t>przedmioty</w:t>
            </w:r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>przedstawiające</w:t>
            </w:r>
            <w:proofErr w:type="spellEnd"/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 xml:space="preserve">wiedzę o </w:t>
            </w:r>
            <w:r w:rsidR="00141182" w:rsidRPr="00063014">
              <w:rPr>
                <w:rFonts w:ascii="Cambria" w:eastAsia="Times New Roman" w:hAnsi="Cambria" w:cstheme="minorHAnsi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 xml:space="preserve"> Przedmioty  podstawowe przedstawiają </w:t>
            </w:r>
            <w:r w:rsidR="00141182" w:rsidRPr="00063014">
              <w:rPr>
                <w:rFonts w:ascii="Cambria" w:eastAsia="Times New Roman" w:hAnsi="Cambria" w:cstheme="minorHAnsi"/>
                <w:lang w:eastAsia="pl-PL"/>
              </w:rPr>
              <w:t>ogólną</w:t>
            </w:r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 xml:space="preserve"> wiedzę o przestępczości, o sprawcy przestępstwa, o ofierze przestępstwa, oraz o zakresie kryminalizacji zjawisk </w:t>
            </w:r>
            <w:proofErr w:type="spellStart"/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>społecznopatologicznych</w:t>
            </w:r>
            <w:proofErr w:type="spellEnd"/>
            <w:r w:rsidR="00141182" w:rsidRPr="00063014">
              <w:rPr>
                <w:rFonts w:ascii="Cambria" w:eastAsia="Times New Roman" w:hAnsi="Cambria" w:cstheme="minorHAnsi"/>
                <w:lang w:eastAsia="pl-PL"/>
              </w:rPr>
              <w:t xml:space="preserve"> i metodach pracy resocjalizacyjnej</w:t>
            </w:r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 xml:space="preserve">. </w:t>
            </w:r>
            <w:proofErr w:type="spellStart"/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>Studentpoznaje</w:t>
            </w:r>
            <w:proofErr w:type="spellEnd"/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 xml:space="preserve"> również</w:t>
            </w:r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 xml:space="preserve"> Plan studiów zawiera również przedmioty przedstawiające zasady </w:t>
            </w:r>
            <w:r w:rsidR="00141182" w:rsidRPr="00063014">
              <w:rPr>
                <w:rFonts w:ascii="Cambria" w:eastAsia="Times New Roman" w:hAnsi="Cambria" w:cstheme="minorHAnsi"/>
                <w:lang w:eastAsia="pl-PL"/>
              </w:rPr>
              <w:t xml:space="preserve">dotyczące </w:t>
            </w:r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 xml:space="preserve">planowania działań profilaktycznych, terapeutycznych lub </w:t>
            </w:r>
            <w:proofErr w:type="spellStart"/>
            <w:r w:rsidR="00612759" w:rsidRPr="00063014">
              <w:rPr>
                <w:rFonts w:ascii="Cambria" w:eastAsia="Times New Roman" w:hAnsi="Cambria" w:cstheme="minorHAnsi"/>
                <w:lang w:eastAsia="pl-PL"/>
              </w:rPr>
              <w:t>resocjalizujących.</w:t>
            </w:r>
            <w:r w:rsidR="00110B10" w:rsidRPr="00063014">
              <w:rPr>
                <w:rFonts w:ascii="Cambria" w:eastAsia="Times New Roman" w:hAnsi="Cambria" w:cstheme="minorHAnsi"/>
                <w:lang w:eastAsia="pl-PL"/>
              </w:rPr>
              <w:t>Student</w:t>
            </w:r>
            <w:proofErr w:type="spellEnd"/>
            <w:r w:rsidR="00110B10" w:rsidRPr="00063014">
              <w:rPr>
                <w:rFonts w:ascii="Cambria" w:eastAsia="Times New Roman" w:hAnsi="Cambria" w:cstheme="minorHAnsi"/>
                <w:lang w:eastAsia="pl-PL"/>
              </w:rPr>
              <w:t xml:space="preserve"> poznaje również </w:t>
            </w:r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 xml:space="preserve">metody i narzędzia badawcze z zakresu nauk </w:t>
            </w:r>
            <w:proofErr w:type="spellStart"/>
            <w:r w:rsidR="009916FE" w:rsidRPr="00063014">
              <w:rPr>
                <w:rFonts w:ascii="Cambria" w:eastAsia="Times New Roman" w:hAnsi="Cambria" w:cstheme="minorHAnsi"/>
                <w:lang w:eastAsia="pl-PL"/>
              </w:rPr>
              <w:t>społecznych.</w:t>
            </w:r>
            <w:r w:rsidR="00C0217D" w:rsidRPr="00063014">
              <w:rPr>
                <w:rFonts w:ascii="Cambria" w:hAnsi="Cambria" w:cstheme="minorHAnsi"/>
              </w:rPr>
              <w:t>Student</w:t>
            </w:r>
            <w:proofErr w:type="spellEnd"/>
            <w:r w:rsidR="00C0217D" w:rsidRPr="00063014">
              <w:rPr>
                <w:rFonts w:ascii="Cambria" w:hAnsi="Cambria" w:cstheme="minorHAnsi"/>
              </w:rPr>
              <w:t xml:space="preserve"> dokonuje wyboru przedmiotów fakultatywnych składając odpowiednią deklarację na początku każdego roku akademickiego. </w:t>
            </w:r>
            <w:r w:rsidR="009C3C8D" w:rsidRPr="00063014">
              <w:rPr>
                <w:rFonts w:ascii="Cambria" w:hAnsi="Cambria" w:cstheme="minorHAnsi"/>
              </w:rPr>
              <w:t xml:space="preserve">Studenci zobowiązani są również do nauki języków obcych oraz </w:t>
            </w:r>
            <w:r w:rsidR="00043586" w:rsidRPr="00063014">
              <w:rPr>
                <w:rFonts w:ascii="Cambria" w:hAnsi="Cambria" w:cstheme="minorHAnsi"/>
              </w:rPr>
              <w:t xml:space="preserve">uzyskania zaliczenia </w:t>
            </w:r>
            <w:r w:rsidR="009C3C8D" w:rsidRPr="00063014">
              <w:rPr>
                <w:rFonts w:ascii="Cambria" w:hAnsi="Cambria" w:cstheme="minorHAnsi"/>
              </w:rPr>
              <w:t xml:space="preserve">na poziomie biegłości B2 Europejskiego Systemu Opisu Kształcenia Językowego. </w:t>
            </w:r>
            <w:r w:rsidR="00561256" w:rsidRPr="00063014">
              <w:rPr>
                <w:rFonts w:ascii="Cambria" w:hAnsi="Cambria" w:cstheme="minorHAnsi"/>
              </w:rPr>
              <w:t>St</w:t>
            </w:r>
            <w:r w:rsidR="00DD6CA8" w:rsidRPr="00063014">
              <w:rPr>
                <w:rFonts w:ascii="Cambria" w:hAnsi="Cambria" w:cstheme="minorHAnsi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063014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63014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63014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</w:t>
            </w:r>
            <w:r w:rsidR="0045363D" w:rsidRPr="00063014">
              <w:rPr>
                <w:rFonts w:ascii="Cambria" w:hAnsi="Cambria" w:cstheme="minorHAnsi"/>
              </w:rPr>
              <w:t>80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63014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</w:t>
            </w:r>
            <w:r w:rsidR="0045363D" w:rsidRPr="00063014">
              <w:rPr>
                <w:rFonts w:ascii="Cambria" w:hAnsi="Cambria" w:cstheme="minorHAnsi"/>
              </w:rPr>
              <w:t>80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63014" w:rsidRDefault="0045363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60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63014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-</w:t>
            </w:r>
          </w:p>
        </w:tc>
      </w:tr>
      <w:tr w:rsidR="00915B0A" w:rsidRPr="00063014" w:rsidTr="00964590">
        <w:tc>
          <w:tcPr>
            <w:tcW w:w="7508" w:type="dxa"/>
          </w:tcPr>
          <w:p w:rsidR="00915B0A" w:rsidRPr="0006301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63014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8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Którą student musi uzyskać w ramach zajęć z dziedziny nauk humanistycznych lub społecznych (nie mniejszą niż 5 pkt. ECTS w przypadku kierunków studiów </w:t>
            </w:r>
            <w:r w:rsidRPr="00063014">
              <w:rPr>
                <w:rFonts w:ascii="Cambria" w:hAnsi="Cambria" w:cstheme="minorHAnsi"/>
              </w:rPr>
              <w:lastRenderedPageBreak/>
              <w:t>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63014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lastRenderedPageBreak/>
              <w:t>-</w:t>
            </w:r>
          </w:p>
        </w:tc>
      </w:tr>
      <w:tr w:rsidR="0048522D" w:rsidRPr="00063014" w:rsidTr="00964590">
        <w:tc>
          <w:tcPr>
            <w:tcW w:w="7508" w:type="dxa"/>
          </w:tcPr>
          <w:p w:rsidR="0048522D" w:rsidRPr="0006301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Łączna </w:t>
            </w:r>
            <w:r w:rsidR="0045363D" w:rsidRPr="00063014">
              <w:rPr>
                <w:rFonts w:ascii="Cambria" w:hAnsi="Cambria" w:cstheme="minorHAnsi"/>
              </w:rPr>
              <w:t xml:space="preserve">minimalna </w:t>
            </w:r>
            <w:r w:rsidRPr="00063014">
              <w:rPr>
                <w:rFonts w:ascii="Cambria" w:hAnsi="Cambria" w:cstheme="minorHAnsi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063014" w:rsidRDefault="002F733E" w:rsidP="001B0F97">
            <w:pPr>
              <w:spacing w:line="360" w:lineRule="auto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162</w:t>
            </w:r>
            <w:r w:rsidR="0003262F" w:rsidRPr="00063014">
              <w:rPr>
                <w:rFonts w:ascii="Cambria" w:hAnsi="Cambria" w:cstheme="minorHAnsi"/>
              </w:rPr>
              <w:t>0</w:t>
            </w:r>
            <w:r w:rsidR="001B0F97" w:rsidRPr="00063014">
              <w:rPr>
                <w:rFonts w:ascii="Cambria" w:hAnsi="Cambria" w:cstheme="minorHAnsi"/>
              </w:rPr>
              <w:t>h</w:t>
            </w:r>
          </w:p>
        </w:tc>
      </w:tr>
    </w:tbl>
    <w:p w:rsidR="0048522D" w:rsidRPr="00063014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63014" w:rsidTr="00964590">
        <w:tc>
          <w:tcPr>
            <w:tcW w:w="9351" w:type="dxa"/>
            <w:shd w:val="clear" w:color="auto" w:fill="E7E6E6" w:themeFill="background2"/>
          </w:tcPr>
          <w:p w:rsidR="00762338" w:rsidRPr="0006301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063014" w:rsidTr="00110B10">
        <w:trPr>
          <w:trHeight w:val="567"/>
        </w:trPr>
        <w:tc>
          <w:tcPr>
            <w:tcW w:w="9351" w:type="dxa"/>
          </w:tcPr>
          <w:p w:rsidR="007B0B03" w:rsidRPr="00063014" w:rsidRDefault="002F3D40" w:rsidP="00CD1B0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Program studiów nie przewiduje praktyk zawodowych.</w:t>
            </w:r>
          </w:p>
        </w:tc>
      </w:tr>
      <w:tr w:rsidR="00762338" w:rsidRPr="00063014" w:rsidTr="00964590">
        <w:tc>
          <w:tcPr>
            <w:tcW w:w="9351" w:type="dxa"/>
            <w:shd w:val="clear" w:color="auto" w:fill="E7E6E6" w:themeFill="background2"/>
          </w:tcPr>
          <w:p w:rsidR="00762338" w:rsidRPr="0006301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063014" w:rsidTr="00964590">
        <w:tc>
          <w:tcPr>
            <w:tcW w:w="9351" w:type="dxa"/>
            <w:shd w:val="clear" w:color="auto" w:fill="E7E6E6" w:themeFill="background2"/>
          </w:tcPr>
          <w:p w:rsidR="00762338" w:rsidRPr="0006301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063014" w:rsidTr="00ED1118">
        <w:trPr>
          <w:trHeight w:val="992"/>
        </w:trPr>
        <w:tc>
          <w:tcPr>
            <w:tcW w:w="9351" w:type="dxa"/>
          </w:tcPr>
          <w:p w:rsidR="00762338" w:rsidRPr="00063014" w:rsidRDefault="0096737D" w:rsidP="00117E5F">
            <w:pPr>
              <w:spacing w:line="360" w:lineRule="auto"/>
              <w:jc w:val="both"/>
              <w:rPr>
                <w:rFonts w:ascii="Cambria" w:hAnsi="Cambria" w:cstheme="minorHAnsi"/>
                <w:bCs/>
              </w:rPr>
            </w:pPr>
            <w:r w:rsidRPr="00063014">
              <w:rPr>
                <w:rFonts w:ascii="Cambria" w:hAnsi="Cambria" w:cstheme="minorHAnsi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063014">
              <w:rPr>
                <w:rFonts w:ascii="Cambria" w:hAnsi="Cambria" w:cstheme="minorHAnsi"/>
                <w:bCs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063014">
              <w:rPr>
                <w:rFonts w:ascii="Cambria" w:hAnsi="Cambria" w:cstheme="minorHAnsi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063014">
              <w:rPr>
                <w:rFonts w:ascii="Cambria" w:hAnsi="Cambria" w:cstheme="minorHAnsi"/>
                <w:bCs/>
              </w:rPr>
              <w:t xml:space="preserve">ntacja prawna terapii skazanych, </w:t>
            </w:r>
            <w:proofErr w:type="spellStart"/>
            <w:r w:rsidR="005F5137" w:rsidRPr="00063014">
              <w:rPr>
                <w:rFonts w:ascii="Cambria" w:hAnsi="Cambria" w:cstheme="minorHAnsi"/>
                <w:bCs/>
              </w:rPr>
              <w:t>k</w:t>
            </w:r>
            <w:r w:rsidRPr="00063014">
              <w:rPr>
                <w:rFonts w:ascii="Cambria" w:hAnsi="Cambria" w:cstheme="minorHAnsi"/>
                <w:bCs/>
              </w:rPr>
              <w:t>ontrawencjonalizm</w:t>
            </w:r>
            <w:proofErr w:type="spellEnd"/>
            <w:r w:rsidRPr="00063014">
              <w:rPr>
                <w:rFonts w:ascii="Cambria" w:hAnsi="Cambria" w:cstheme="minorHAnsi"/>
                <w:bCs/>
              </w:rPr>
              <w:t xml:space="preserve"> w polskim prawie</w:t>
            </w:r>
            <w:r w:rsidR="005F5137" w:rsidRPr="00063014">
              <w:rPr>
                <w:rFonts w:ascii="Cambria" w:hAnsi="Cambria" w:cstheme="minorHAnsi"/>
                <w:bCs/>
              </w:rPr>
              <w:t xml:space="preserve"> karnym i wykroczeń, b</w:t>
            </w:r>
            <w:r w:rsidRPr="00063014">
              <w:rPr>
                <w:rFonts w:ascii="Cambria" w:hAnsi="Cambria" w:cstheme="minorHAnsi"/>
                <w:bCs/>
              </w:rPr>
              <w:t>adania poligraficzne w procesie karnym</w:t>
            </w:r>
            <w:r w:rsidR="005F5137" w:rsidRPr="00063014">
              <w:rPr>
                <w:rFonts w:ascii="Cambria" w:hAnsi="Cambria" w:cstheme="minorHAnsi"/>
                <w:bCs/>
              </w:rPr>
              <w:t>,</w:t>
            </w:r>
            <w:r w:rsidRPr="00063014">
              <w:rPr>
                <w:rFonts w:ascii="Cambria" w:hAnsi="Cambria" w:cstheme="minorHAnsi"/>
                <w:bCs/>
              </w:rPr>
              <w:t xml:space="preserve"> wojna a przestępczość</w:t>
            </w:r>
            <w:r w:rsidR="005F5137" w:rsidRPr="00063014">
              <w:rPr>
                <w:rFonts w:ascii="Cambria" w:hAnsi="Cambria" w:cstheme="minorHAnsi"/>
                <w:bCs/>
              </w:rPr>
              <w:t>, t</w:t>
            </w:r>
            <w:r w:rsidRPr="00063014">
              <w:rPr>
                <w:rFonts w:ascii="Cambria" w:hAnsi="Cambria" w:cstheme="minorHAnsi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063014">
              <w:rPr>
                <w:rFonts w:ascii="Cambria" w:hAnsi="Cambria" w:cstheme="minorHAnsi"/>
                <w:bCs/>
              </w:rPr>
              <w:t>, p</w:t>
            </w:r>
            <w:r w:rsidRPr="00063014">
              <w:rPr>
                <w:rFonts w:ascii="Cambria" w:hAnsi="Cambria" w:cstheme="minorHAnsi"/>
                <w:bCs/>
              </w:rPr>
              <w:t>rzemoc wobec kobiet, populizm penalny i feminizm</w:t>
            </w:r>
            <w:r w:rsidR="005F5137" w:rsidRPr="00063014">
              <w:rPr>
                <w:rFonts w:ascii="Cambria" w:hAnsi="Cambria" w:cstheme="minorHAnsi"/>
                <w:bCs/>
              </w:rPr>
              <w:t>,</w:t>
            </w:r>
            <w:r w:rsidRPr="00063014">
              <w:rPr>
                <w:rFonts w:ascii="Cambria" w:hAnsi="Cambria" w:cstheme="minorHAnsi"/>
                <w:bCs/>
              </w:rPr>
              <w:t xml:space="preserve"> polityka kryminalna</w:t>
            </w:r>
            <w:r w:rsidR="005F5137" w:rsidRPr="00063014">
              <w:rPr>
                <w:rFonts w:ascii="Cambria" w:hAnsi="Cambria" w:cstheme="minorHAnsi"/>
                <w:bCs/>
              </w:rPr>
              <w:t>,</w:t>
            </w:r>
            <w:r w:rsidRPr="00063014">
              <w:rPr>
                <w:rFonts w:ascii="Cambria" w:hAnsi="Cambria" w:cstheme="minorHAnsi"/>
                <w:bCs/>
              </w:rPr>
              <w:t xml:space="preserve"> kulturowe uwarunkowania przestępczości</w:t>
            </w:r>
            <w:r w:rsidR="005F5137" w:rsidRPr="00063014">
              <w:rPr>
                <w:rFonts w:ascii="Cambria" w:hAnsi="Cambria" w:cstheme="minorHAnsi"/>
                <w:bCs/>
              </w:rPr>
              <w:t>, o</w:t>
            </w:r>
            <w:r w:rsidRPr="00063014">
              <w:rPr>
                <w:rFonts w:ascii="Cambria" w:hAnsi="Cambria" w:cstheme="minorHAnsi"/>
                <w:bCs/>
              </w:rPr>
              <w:t>chrona praw człowieka na podstawie EKPC wobec etyki zawodów prawniczych</w:t>
            </w:r>
            <w:r w:rsidR="005F5137" w:rsidRPr="00063014">
              <w:rPr>
                <w:rFonts w:ascii="Cambria" w:hAnsi="Cambria" w:cstheme="minorHAnsi"/>
                <w:bCs/>
              </w:rPr>
              <w:t>, u</w:t>
            </w:r>
            <w:r w:rsidRPr="00063014">
              <w:rPr>
                <w:rFonts w:ascii="Cambria" w:hAnsi="Cambria" w:cstheme="minorHAnsi"/>
                <w:bCs/>
              </w:rPr>
              <w:t>prawnienia pracowników związane z rodzicielstwem</w:t>
            </w:r>
            <w:r w:rsidR="005F5137" w:rsidRPr="00063014">
              <w:rPr>
                <w:rFonts w:ascii="Cambria" w:hAnsi="Cambria" w:cstheme="minorHAnsi"/>
                <w:bCs/>
              </w:rPr>
              <w:t xml:space="preserve">, </w:t>
            </w:r>
            <w:r w:rsidRPr="00063014">
              <w:rPr>
                <w:rFonts w:ascii="Cambria" w:hAnsi="Cambria" w:cstheme="minorHAnsi"/>
                <w:bCs/>
              </w:rPr>
              <w:t>granice kognicji sądu pracy w zakresi</w:t>
            </w:r>
            <w:r w:rsidR="005F5137" w:rsidRPr="00063014">
              <w:rPr>
                <w:rFonts w:ascii="Cambria" w:hAnsi="Cambria" w:cstheme="minorHAnsi"/>
                <w:bCs/>
              </w:rPr>
              <w:t>e oceny umiejętności zawodowych, w</w:t>
            </w:r>
            <w:r w:rsidRPr="00063014">
              <w:rPr>
                <w:rFonts w:ascii="Cambria" w:hAnsi="Cambria" w:cstheme="minorHAnsi"/>
                <w:bCs/>
              </w:rPr>
              <w:t xml:space="preserve">łasność wirtualna – cywilnoprawna ewolucja </w:t>
            </w:r>
            <w:r w:rsidR="005F5137" w:rsidRPr="00063014">
              <w:rPr>
                <w:rFonts w:ascii="Cambria" w:hAnsi="Cambria" w:cstheme="minorHAnsi"/>
                <w:bCs/>
              </w:rPr>
              <w:t>czy rewolucja, p</w:t>
            </w:r>
            <w:r w:rsidRPr="00063014">
              <w:rPr>
                <w:rFonts w:ascii="Cambria" w:hAnsi="Cambria" w:cstheme="minorHAnsi"/>
                <w:bCs/>
              </w:rPr>
              <w:t>rawa konsu</w:t>
            </w:r>
            <w:r w:rsidR="005F5137" w:rsidRPr="00063014">
              <w:rPr>
                <w:rFonts w:ascii="Cambria" w:hAnsi="Cambria" w:cstheme="minorHAnsi"/>
                <w:bCs/>
              </w:rPr>
              <w:t xml:space="preserve">menta w obrocie elektronicznym. </w:t>
            </w:r>
            <w:r w:rsidRPr="00063014">
              <w:rPr>
                <w:rFonts w:ascii="Cambria" w:hAnsi="Cambria" w:cstheme="minorHAnsi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063014">
              <w:rPr>
                <w:rFonts w:ascii="Cambria" w:hAnsi="Cambria" w:cstheme="minorHAnsi"/>
                <w:bCs/>
              </w:rPr>
              <w:t>androgogicznym</w:t>
            </w:r>
            <w:proofErr w:type="spellEnd"/>
            <w:r w:rsidRPr="00063014">
              <w:rPr>
                <w:rFonts w:ascii="Cambria" w:hAnsi="Cambria" w:cstheme="minorHAnsi"/>
                <w:bCs/>
              </w:rPr>
              <w:t xml:space="preserve"> ze szczególnym uwzględnieniem </w:t>
            </w:r>
            <w:r w:rsidR="005F5137" w:rsidRPr="00063014">
              <w:rPr>
                <w:rFonts w:ascii="Cambria" w:hAnsi="Cambria" w:cstheme="minorHAnsi"/>
                <w:bCs/>
              </w:rPr>
              <w:t>edukacji ustawicznej dorosłych.</w:t>
            </w:r>
          </w:p>
        </w:tc>
      </w:tr>
      <w:tr w:rsidR="00762338" w:rsidRPr="00063014" w:rsidTr="00964590">
        <w:tc>
          <w:tcPr>
            <w:tcW w:w="9351" w:type="dxa"/>
            <w:shd w:val="clear" w:color="auto" w:fill="E7E6E6" w:themeFill="background2"/>
          </w:tcPr>
          <w:p w:rsidR="00762338" w:rsidRPr="0006301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lastRenderedPageBreak/>
              <w:t xml:space="preserve">Badania naukowe </w:t>
            </w:r>
          </w:p>
        </w:tc>
      </w:tr>
      <w:tr w:rsidR="00762338" w:rsidRPr="00063014" w:rsidTr="00964590">
        <w:tc>
          <w:tcPr>
            <w:tcW w:w="9351" w:type="dxa"/>
            <w:shd w:val="clear" w:color="auto" w:fill="E7E6E6" w:themeFill="background2"/>
          </w:tcPr>
          <w:p w:rsidR="00762338" w:rsidRPr="00063014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063014" w:rsidTr="000118DF">
        <w:trPr>
          <w:trHeight w:val="978"/>
        </w:trPr>
        <w:tc>
          <w:tcPr>
            <w:tcW w:w="9351" w:type="dxa"/>
          </w:tcPr>
          <w:p w:rsidR="006717BE" w:rsidRPr="00063014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063014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5F5137" w:rsidRPr="00063014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063014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5F5137" w:rsidRPr="00063014">
              <w:rPr>
                <w:rFonts w:ascii="Cambria" w:hAnsi="Cambria" w:cstheme="minorHAnsi"/>
                <w:bCs/>
                <w:sz w:val="22"/>
                <w:szCs w:val="22"/>
              </w:rPr>
              <w:t>pedagogika, psychologia i socjologia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063014">
              <w:rPr>
                <w:rFonts w:ascii="Cambria" w:hAnsi="Cambria" w:cstheme="minorHAnsi"/>
                <w:sz w:val="22"/>
                <w:szCs w:val="22"/>
              </w:rPr>
              <w:t xml:space="preserve"> tym  kierunku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063014">
              <w:rPr>
                <w:rFonts w:ascii="Cambria" w:hAnsi="Cambria" w:cstheme="minorHAnsi"/>
                <w:sz w:val="22"/>
                <w:szCs w:val="22"/>
              </w:rPr>
              <w:t xml:space="preserve"> oraz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 omawian</w:t>
            </w:r>
            <w:r w:rsidR="006717BE" w:rsidRPr="00063014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badań w poszczególnych </w:t>
            </w:r>
            <w:r w:rsidR="005F5137" w:rsidRPr="00063014">
              <w:rPr>
                <w:rFonts w:ascii="Cambria" w:hAnsi="Cambria" w:cstheme="minorHAnsi"/>
                <w:sz w:val="22"/>
                <w:szCs w:val="22"/>
              </w:rPr>
              <w:t>dyscyplinach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>. Ponadto zajęcia te umożliwiają</w:t>
            </w:r>
            <w:r w:rsidR="008276B2" w:rsidRPr="00063014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063014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063014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063014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063014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63014" w:rsidTr="00964590">
        <w:tc>
          <w:tcPr>
            <w:tcW w:w="9351" w:type="dxa"/>
            <w:shd w:val="clear" w:color="auto" w:fill="E7E6E6" w:themeFill="background2"/>
          </w:tcPr>
          <w:p w:rsidR="00A35869" w:rsidRPr="0006301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063014" w:rsidTr="00964590">
        <w:tc>
          <w:tcPr>
            <w:tcW w:w="9351" w:type="dxa"/>
            <w:shd w:val="clear" w:color="auto" w:fill="E7E6E6" w:themeFill="background2"/>
          </w:tcPr>
          <w:p w:rsidR="00A35869" w:rsidRPr="0006301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063014" w:rsidTr="000118DF">
        <w:trPr>
          <w:trHeight w:val="978"/>
        </w:trPr>
        <w:tc>
          <w:tcPr>
            <w:tcW w:w="9351" w:type="dxa"/>
          </w:tcPr>
          <w:p w:rsidR="00ED00BA" w:rsidRPr="00063014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063014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063014">
              <w:rPr>
                <w:rFonts w:ascii="Cambria" w:hAnsi="Cambria" w:cstheme="minorHAnsi"/>
                <w:lang w:val="es-ES_tradnl"/>
              </w:rPr>
              <w:t>ó</w:t>
            </w:r>
            <w:r w:rsidRPr="00063014">
              <w:rPr>
                <w:rFonts w:ascii="Cambria" w:hAnsi="Cambria" w:cstheme="minorHAnsi"/>
              </w:rPr>
              <w:t xml:space="preserve">w </w:t>
            </w:r>
            <w:proofErr w:type="spellStart"/>
            <w:r w:rsidRPr="00063014">
              <w:rPr>
                <w:rFonts w:ascii="Cambria" w:hAnsi="Cambria" w:cstheme="minorHAnsi"/>
              </w:rPr>
              <w:t>w</w:t>
            </w:r>
            <w:r w:rsidR="00E41104" w:rsidRPr="00063014">
              <w:rPr>
                <w:rFonts w:ascii="Cambria" w:hAnsi="Cambria" w:cstheme="minorHAnsi"/>
              </w:rPr>
              <w:t>w</w:t>
            </w:r>
            <w:r w:rsidRPr="00063014">
              <w:rPr>
                <w:rFonts w:ascii="Cambria" w:hAnsi="Cambria" w:cstheme="minorHAnsi"/>
              </w:rPr>
              <w:t>arunkach</w:t>
            </w:r>
            <w:r w:rsidR="000E1FFF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zapewniających</w:t>
            </w:r>
            <w:proofErr w:type="spellEnd"/>
            <w:r w:rsidR="000E1FFF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„Kryminologia i resocjalizacja”</w:t>
            </w:r>
            <w:r w:rsidR="000E1FFF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063014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063014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063014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063014">
              <w:rPr>
                <w:rFonts w:ascii="Cambria" w:hAnsi="Cambria" w:cstheme="minorHAnsi"/>
                <w:lang w:val="it-IT"/>
              </w:rPr>
              <w:t>one s</w:t>
            </w:r>
            <w:r w:rsidR="00FA6F80" w:rsidRPr="00063014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063014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063014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063014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063014">
              <w:rPr>
                <w:rFonts w:ascii="Cambria" w:hAnsi="Cambria" w:cstheme="minorHAnsi"/>
              </w:rPr>
              <w:t>sal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063014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063014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063014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063014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063014">
              <w:rPr>
                <w:rFonts w:ascii="Cambria" w:hAnsi="Cambria" w:cstheme="minorHAnsi"/>
              </w:rPr>
              <w:t xml:space="preserve"> na terenie całego kampusu uczelni. </w:t>
            </w:r>
            <w:r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063014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063014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063014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lastRenderedPageBreak/>
              <w:t>Biblioteka Krakowskiej Akademii im. Andrzeja Frycza Modrzewskiego usytuowania jest w budynku C kampusu Uczelni</w:t>
            </w:r>
            <w:r w:rsidR="000E1FFF" w:rsidRPr="00063014">
              <w:rPr>
                <w:rFonts w:ascii="Cambria" w:hAnsi="Cambria" w:cstheme="minorHAnsi"/>
              </w:rPr>
              <w:t xml:space="preserve"> i obejmuje Czytelnię Główną</w:t>
            </w:r>
            <w:r w:rsidRPr="00063014">
              <w:rPr>
                <w:rFonts w:ascii="Cambria" w:hAnsi="Cambria" w:cstheme="minorHAnsi"/>
              </w:rPr>
              <w:t>, Czytelni</w:t>
            </w:r>
            <w:r w:rsidR="000E1FFF" w:rsidRPr="00063014">
              <w:rPr>
                <w:rFonts w:ascii="Cambria" w:hAnsi="Cambria" w:cstheme="minorHAnsi"/>
              </w:rPr>
              <w:t>ę Czasopism</w:t>
            </w:r>
            <w:r w:rsidRPr="00063014">
              <w:rPr>
                <w:rFonts w:ascii="Cambria" w:hAnsi="Cambria" w:cstheme="minorHAnsi"/>
              </w:rPr>
              <w:t xml:space="preserve"> i Wypożyczalni</w:t>
            </w:r>
            <w:r w:rsidR="000E1FFF" w:rsidRPr="00063014">
              <w:rPr>
                <w:rFonts w:ascii="Cambria" w:hAnsi="Cambria" w:cstheme="minorHAnsi"/>
              </w:rPr>
              <w:t>ę</w:t>
            </w:r>
            <w:r w:rsidRPr="00063014">
              <w:rPr>
                <w:rFonts w:ascii="Cambria" w:hAnsi="Cambria" w:cstheme="minorHAnsi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063014">
              <w:rPr>
                <w:rFonts w:ascii="Cambria" w:hAnsi="Cambria" w:cstheme="minorHAnsi"/>
              </w:rPr>
              <w:t>Koha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063014">
              <w:rPr>
                <w:rFonts w:ascii="Cambria" w:hAnsi="Cambria" w:cstheme="minorHAnsi"/>
              </w:rPr>
              <w:t>wypożyczeń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063014">
              <w:rPr>
                <w:rFonts w:ascii="Cambria" w:hAnsi="Cambria" w:cstheme="minorHAnsi"/>
              </w:rPr>
              <w:t xml:space="preserve">Zbiory liczą </w:t>
            </w:r>
            <w:r w:rsidRPr="00063014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063014">
              <w:rPr>
                <w:rFonts w:ascii="Cambria" w:hAnsi="Cambria" w:cstheme="minorHAnsi"/>
              </w:rPr>
              <w:t xml:space="preserve">głównie niemieckie i angielskie oraz </w:t>
            </w:r>
            <w:r w:rsidRPr="00063014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063014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063014">
              <w:rPr>
                <w:rFonts w:ascii="Cambria" w:hAnsi="Cambria" w:cstheme="minorHAnsi"/>
              </w:rPr>
              <w:t>miejscu.Do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06301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06301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06301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063014">
              <w:rPr>
                <w:rFonts w:ascii="Cambria" w:hAnsi="Cambria" w:cstheme="minorHAnsi"/>
              </w:rPr>
              <w:t>brailowską</w:t>
            </w:r>
            <w:proofErr w:type="spellEnd"/>
            <w:r w:rsidRPr="00063014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06301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06301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5 skanerów.</w:t>
            </w:r>
          </w:p>
          <w:p w:rsidR="00FA6F80" w:rsidRPr="00063014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063014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063014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063014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063014">
              <w:rPr>
                <w:rFonts w:ascii="Cambria" w:hAnsi="Cambria" w:cstheme="minorHAnsi"/>
              </w:rPr>
              <w:t>Elsevier</w:t>
            </w:r>
            <w:proofErr w:type="spellEnd"/>
            <w:r w:rsidRPr="00063014">
              <w:rPr>
                <w:rFonts w:ascii="Cambria" w:hAnsi="Cambria" w:cstheme="minorHAnsi"/>
              </w:rPr>
              <w:t>, EBSCO</w:t>
            </w:r>
            <w:r w:rsidR="00B77FE6" w:rsidRPr="00063014">
              <w:rPr>
                <w:rFonts w:ascii="Cambria" w:hAnsi="Cambria" w:cstheme="minorHAnsi"/>
              </w:rPr>
              <w:t>,</w:t>
            </w:r>
            <w:r w:rsidRPr="00063014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063014">
              <w:rPr>
                <w:rFonts w:ascii="Cambria" w:hAnsi="Cambria" w:cstheme="minorHAnsi"/>
              </w:rPr>
              <w:t>Springer.Biblioteka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063014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063014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063014">
              <w:rPr>
                <w:rFonts w:ascii="Cambria" w:hAnsi="Cambria" w:cstheme="minorHAnsi"/>
                <w:shd w:val="clear" w:color="auto" w:fill="FFFFFF"/>
              </w:rPr>
              <w:t>Scopus</w:t>
            </w:r>
            <w:proofErr w:type="spellEnd"/>
            <w:r w:rsidRPr="00063014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063014">
              <w:rPr>
                <w:rFonts w:ascii="Cambria" w:hAnsi="Cambria" w:cstheme="minorHAnsi"/>
              </w:rPr>
              <w:t>SpringerLink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063014">
              <w:rPr>
                <w:rFonts w:ascii="Cambria" w:eastAsia="Calibri" w:hAnsi="Cambria" w:cstheme="minorHAnsi"/>
              </w:rPr>
              <w:t>ClinicalKey</w:t>
            </w:r>
            <w:proofErr w:type="spellEnd"/>
            <w:r w:rsidR="00347DDC" w:rsidRPr="00063014">
              <w:rPr>
                <w:rFonts w:ascii="Cambria" w:hAnsi="Cambria" w:cstheme="minorHAnsi"/>
              </w:rPr>
              <w:t xml:space="preserve">, </w:t>
            </w:r>
            <w:proofErr w:type="spellStart"/>
            <w:r w:rsidR="00347DDC" w:rsidRPr="00063014">
              <w:rPr>
                <w:rFonts w:ascii="Cambria" w:hAnsi="Cambria" w:cstheme="minorHAnsi"/>
              </w:rPr>
              <w:t>PsycARTICLES</w:t>
            </w:r>
            <w:proofErr w:type="spellEnd"/>
            <w:r w:rsidR="00347DDC" w:rsidRPr="00063014">
              <w:rPr>
                <w:rFonts w:ascii="Cambria" w:hAnsi="Cambria" w:cstheme="minorHAnsi"/>
              </w:rPr>
              <w:t xml:space="preserve">, MEDLINE Complete, EMIS, </w:t>
            </w:r>
            <w:r w:rsidR="00D9548B" w:rsidRPr="00063014">
              <w:rPr>
                <w:rFonts w:ascii="Cambria" w:hAnsi="Cambria" w:cstheme="minorHAnsi"/>
              </w:rPr>
              <w:t xml:space="preserve">Polska Bibliografia </w:t>
            </w:r>
            <w:r w:rsidR="00D9548B" w:rsidRPr="00063014">
              <w:rPr>
                <w:rFonts w:ascii="Cambria" w:hAnsi="Cambria" w:cstheme="minorHAnsi"/>
              </w:rPr>
              <w:lastRenderedPageBreak/>
              <w:t>Lekarska (PBL),</w:t>
            </w:r>
            <w:r w:rsidRPr="00063014">
              <w:rPr>
                <w:rFonts w:ascii="Cambria" w:hAnsi="Cambria" w:cstheme="minorHAnsi"/>
              </w:rPr>
              <w:t xml:space="preserve">System Informacji Prawnej </w:t>
            </w:r>
            <w:proofErr w:type="spellStart"/>
            <w:r w:rsidRPr="00063014">
              <w:rPr>
                <w:rFonts w:ascii="Cambria" w:hAnsi="Cambria" w:cstheme="minorHAnsi"/>
              </w:rPr>
              <w:t>Legalis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, System Informacji Prawnej Lex Omega, Web of Science, </w:t>
            </w:r>
            <w:proofErr w:type="spellStart"/>
            <w:r w:rsidRPr="00063014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063014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063014">
              <w:rPr>
                <w:rFonts w:ascii="Cambria" w:hAnsi="Cambria" w:cstheme="minorHAnsi"/>
              </w:rPr>
              <w:t>.</w:t>
            </w:r>
          </w:p>
        </w:tc>
      </w:tr>
    </w:tbl>
    <w:p w:rsidR="00915B0A" w:rsidRPr="00063014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63014" w:rsidTr="00ED00BA">
        <w:tc>
          <w:tcPr>
            <w:tcW w:w="9351" w:type="dxa"/>
            <w:shd w:val="clear" w:color="auto" w:fill="E7E6E6" w:themeFill="background2"/>
          </w:tcPr>
          <w:p w:rsidR="00915B0A" w:rsidRPr="0006301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Wymogi związane z ukończeniem studiów </w:t>
            </w:r>
            <w:r w:rsidRPr="00063014">
              <w:rPr>
                <w:rFonts w:ascii="Cambria" w:hAnsi="Cambria" w:cstheme="minorHAnsi"/>
              </w:rPr>
              <w:t>(</w:t>
            </w:r>
            <w:r w:rsidRPr="00063014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063014" w:rsidTr="00ED00BA">
        <w:trPr>
          <w:trHeight w:val="1808"/>
        </w:trPr>
        <w:tc>
          <w:tcPr>
            <w:tcW w:w="9351" w:type="dxa"/>
          </w:tcPr>
          <w:p w:rsidR="00915B0A" w:rsidRPr="00063014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</w:rPr>
              <w:t>Warunkiem ukończenia</w:t>
            </w:r>
            <w:r w:rsidR="001253AD" w:rsidRPr="00063014">
              <w:rPr>
                <w:rFonts w:ascii="Cambria" w:hAnsi="Cambria" w:cstheme="minorHAnsi"/>
              </w:rPr>
              <w:t xml:space="preserve"> studiów</w:t>
            </w:r>
            <w:r w:rsidR="00117E5F" w:rsidRPr="00063014">
              <w:rPr>
                <w:rFonts w:ascii="Cambria" w:hAnsi="Cambria" w:cstheme="minorHAnsi"/>
              </w:rPr>
              <w:t xml:space="preserve"> I</w:t>
            </w:r>
            <w:r w:rsidR="00043586" w:rsidRPr="00063014">
              <w:rPr>
                <w:rFonts w:ascii="Cambria" w:hAnsi="Cambria" w:cstheme="minorHAnsi"/>
              </w:rPr>
              <w:t xml:space="preserve"> stopnia</w:t>
            </w:r>
            <w:r w:rsidR="001253AD" w:rsidRPr="00063014">
              <w:rPr>
                <w:rFonts w:ascii="Cambria" w:hAnsi="Cambria" w:cstheme="minorHAnsi"/>
              </w:rPr>
              <w:t xml:space="preserve"> na kierunku </w:t>
            </w:r>
            <w:r w:rsidR="009314DD" w:rsidRPr="00063014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„Kryminologia i resocjalizacja” </w:t>
            </w:r>
            <w:r w:rsidR="001253AD" w:rsidRPr="00063014">
              <w:rPr>
                <w:rFonts w:ascii="Cambria" w:hAnsi="Cambria" w:cstheme="minorHAnsi"/>
              </w:rPr>
              <w:t xml:space="preserve"> jest zdob</w:t>
            </w:r>
            <w:r w:rsidR="00117E5F" w:rsidRPr="00063014">
              <w:rPr>
                <w:rFonts w:ascii="Cambria" w:hAnsi="Cambria" w:cstheme="minorHAnsi"/>
              </w:rPr>
              <w:t>ycie przez studenta w trakcie 6 semestrów min. 18</w:t>
            </w:r>
            <w:r w:rsidR="00CD5101" w:rsidRPr="00063014">
              <w:rPr>
                <w:rFonts w:ascii="Cambria" w:hAnsi="Cambria" w:cstheme="minorHAnsi"/>
              </w:rPr>
              <w:t>0</w:t>
            </w:r>
            <w:r w:rsidR="001253AD" w:rsidRPr="00063014">
              <w:rPr>
                <w:rFonts w:ascii="Cambria" w:hAnsi="Cambria" w:cstheme="minorHAnsi"/>
              </w:rPr>
              <w:t xml:space="preserve"> ECTS, </w:t>
            </w:r>
            <w:r w:rsidRPr="00063014">
              <w:rPr>
                <w:rFonts w:ascii="Cambria" w:hAnsi="Cambria" w:cstheme="minorHAnsi"/>
              </w:rPr>
              <w:t xml:space="preserve">napisanie pracy </w:t>
            </w:r>
            <w:proofErr w:type="spellStart"/>
            <w:r w:rsidRPr="00063014">
              <w:rPr>
                <w:rFonts w:ascii="Cambria" w:hAnsi="Cambria" w:cstheme="minorHAnsi"/>
              </w:rPr>
              <w:t>dyplomowe</w:t>
            </w:r>
            <w:r w:rsidR="00F077C0" w:rsidRPr="00063014">
              <w:rPr>
                <w:rFonts w:ascii="Cambria" w:hAnsi="Cambria" w:cstheme="minorHAnsi"/>
              </w:rPr>
              <w:t>j</w:t>
            </w:r>
            <w:r w:rsidRPr="00063014">
              <w:rPr>
                <w:rFonts w:ascii="Cambria" w:hAnsi="Cambria" w:cstheme="minorHAnsi"/>
              </w:rPr>
              <w:t>na</w:t>
            </w:r>
            <w:proofErr w:type="spellEnd"/>
            <w:r w:rsidRPr="00063014">
              <w:rPr>
                <w:rFonts w:ascii="Cambria" w:hAnsi="Cambria" w:cstheme="minorHAnsi"/>
              </w:rPr>
              <w:t xml:space="preserve"> ocenę co najmniej dostateczną oraz przystąpienie do egzaminu dyplomowego</w:t>
            </w:r>
            <w:r w:rsidR="00241C2E" w:rsidRPr="00063014">
              <w:rPr>
                <w:rFonts w:ascii="Cambria" w:hAnsi="Cambria" w:cstheme="minorHAnsi"/>
              </w:rPr>
              <w:t xml:space="preserve"> -</w:t>
            </w:r>
            <w:r w:rsidR="00117E5F" w:rsidRPr="00063014">
              <w:rPr>
                <w:rFonts w:ascii="Cambria" w:hAnsi="Cambria" w:cstheme="minorHAnsi"/>
              </w:rPr>
              <w:t>licencjackiego</w:t>
            </w:r>
            <w:r w:rsidRPr="00063014">
              <w:rPr>
                <w:rFonts w:ascii="Cambria" w:hAnsi="Cambria" w:cstheme="minorHAnsi"/>
              </w:rPr>
              <w:t xml:space="preserve"> i uzyskanie co najmniej oceny </w:t>
            </w:r>
            <w:proofErr w:type="spellStart"/>
            <w:r w:rsidRPr="00063014">
              <w:rPr>
                <w:rFonts w:ascii="Cambria" w:hAnsi="Cambria" w:cstheme="minorHAnsi"/>
              </w:rPr>
              <w:t>dostatecznej.</w:t>
            </w:r>
            <w:r w:rsidR="00815250" w:rsidRPr="00063014">
              <w:rPr>
                <w:rFonts w:ascii="Cambria" w:eastAsia="Calibri" w:hAnsi="Cambria" w:cs="Times New Roman"/>
              </w:rPr>
              <w:t>Rada</w:t>
            </w:r>
            <w:proofErr w:type="spellEnd"/>
            <w:r w:rsidR="00815250" w:rsidRPr="00063014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815250" w:rsidRPr="00063014">
              <w:rPr>
                <w:rFonts w:ascii="Cambria" w:eastAsia="Calibri" w:hAnsi="Cambria" w:cs="Times New Roman"/>
              </w:rPr>
              <w:t>WPAiSM</w:t>
            </w:r>
            <w:proofErr w:type="spellEnd"/>
            <w:r w:rsidR="00815250" w:rsidRPr="00063014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063014" w:rsidRDefault="00FB5F44" w:rsidP="00043586">
      <w:pPr>
        <w:pStyle w:val="Tekstpodstawowy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6905D2" w:rsidRPr="00063014" w:rsidRDefault="006905D2">
      <w:pPr>
        <w:rPr>
          <w:rFonts w:ascii="Cambria" w:hAnsi="Cambria"/>
          <w:b/>
        </w:rPr>
      </w:pPr>
      <w:r w:rsidRPr="00063014">
        <w:rPr>
          <w:rFonts w:ascii="Cambria" w:hAnsi="Cambria"/>
          <w:b/>
        </w:rPr>
        <w:br w:type="page"/>
      </w:r>
    </w:p>
    <w:p w:rsidR="00D21845" w:rsidRPr="0006301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063014">
        <w:rPr>
          <w:rFonts w:ascii="Cambria" w:hAnsi="Cambria"/>
          <w:b/>
        </w:rPr>
        <w:lastRenderedPageBreak/>
        <w:t>Charakterystyki</w:t>
      </w:r>
    </w:p>
    <w:p w:rsidR="00D21845" w:rsidRPr="0006301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063014">
        <w:rPr>
          <w:rFonts w:ascii="Cambria" w:hAnsi="Cambria"/>
          <w:b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D21845" w:rsidRPr="0006301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</w:rPr>
      </w:pPr>
      <w:r w:rsidRPr="00063014">
        <w:rPr>
          <w:rFonts w:ascii="Cambria" w:hAnsi="Cambria"/>
          <w:b/>
        </w:rPr>
        <w:t>KRYMINOLOGIA I RESOCJALIZACJA (studia licencjackie)</w:t>
      </w:r>
    </w:p>
    <w:p w:rsidR="00D21845" w:rsidRPr="00063014" w:rsidRDefault="00D21845" w:rsidP="00D21845">
      <w:pPr>
        <w:autoSpaceDE w:val="0"/>
        <w:autoSpaceDN w:val="0"/>
        <w:adjustRightInd w:val="0"/>
        <w:jc w:val="center"/>
        <w:rPr>
          <w:rFonts w:ascii="Cambria" w:hAnsi="Cambria"/>
          <w:color w:val="00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063014" w:rsidTr="00D21845">
        <w:tc>
          <w:tcPr>
            <w:tcW w:w="9781" w:type="dxa"/>
            <w:gridSpan w:val="3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</w:rPr>
            </w:pPr>
            <w:r w:rsidRPr="00063014">
              <w:rPr>
                <w:rStyle w:val="Pogrubienie"/>
                <w:rFonts w:ascii="Cambria" w:hAnsi="Cambria"/>
                <w:b w:val="0"/>
              </w:rPr>
              <w:t>Nazwa wydziału:</w:t>
            </w:r>
            <w:r w:rsidRPr="00063014">
              <w:rPr>
                <w:rStyle w:val="Pogrubienie"/>
                <w:rFonts w:ascii="Cambria" w:hAnsi="Cambria"/>
              </w:rPr>
              <w:t xml:space="preserve"> PRAWA, ADMINISTRACJI I STOSUNKÓW MIĘDZYNARODOWYCH</w:t>
            </w:r>
          </w:p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b/>
                <w:bCs/>
              </w:rPr>
            </w:pPr>
            <w:r w:rsidRPr="00063014">
              <w:rPr>
                <w:rStyle w:val="Pogrubienie"/>
                <w:rFonts w:ascii="Cambria" w:hAnsi="Cambria"/>
                <w:b w:val="0"/>
              </w:rPr>
              <w:t xml:space="preserve">Nazwa kierunku </w:t>
            </w:r>
            <w:proofErr w:type="spellStart"/>
            <w:r w:rsidRPr="00063014">
              <w:rPr>
                <w:rStyle w:val="Pogrubienie"/>
                <w:rFonts w:ascii="Cambria" w:hAnsi="Cambria"/>
                <w:b w:val="0"/>
              </w:rPr>
              <w:t>studiów:</w:t>
            </w:r>
            <w:r w:rsidRPr="00063014">
              <w:rPr>
                <w:rFonts w:ascii="Cambria" w:hAnsi="Cambria"/>
                <w:b/>
              </w:rPr>
              <w:t>KRYMINOLOGIA</w:t>
            </w:r>
            <w:proofErr w:type="spellEnd"/>
            <w:r w:rsidRPr="00063014">
              <w:rPr>
                <w:rFonts w:ascii="Cambria" w:hAnsi="Cambria"/>
                <w:b/>
              </w:rPr>
              <w:t xml:space="preserve"> I RESOCJALIZACJA</w:t>
            </w:r>
          </w:p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</w:rPr>
            </w:pPr>
            <w:r w:rsidRPr="00063014">
              <w:rPr>
                <w:rStyle w:val="Pogrubienie"/>
                <w:rFonts w:ascii="Cambria" w:hAnsi="Cambria"/>
                <w:b w:val="0"/>
              </w:rPr>
              <w:t>Poziom kształcenia:</w:t>
            </w:r>
            <w:r w:rsidRPr="00063014">
              <w:rPr>
                <w:rStyle w:val="Pogrubienie"/>
                <w:rFonts w:ascii="Cambria" w:hAnsi="Cambria"/>
              </w:rPr>
              <w:t xml:space="preserve"> PIERWSZY</w:t>
            </w:r>
          </w:p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Style w:val="Pogrubienie"/>
                <w:rFonts w:ascii="Cambria" w:hAnsi="Cambria"/>
                <w:b w:val="0"/>
              </w:rPr>
              <w:t>Profil kształcenia:</w:t>
            </w:r>
            <w:r w:rsidRPr="00063014">
              <w:rPr>
                <w:rStyle w:val="Pogrubienie"/>
                <w:rFonts w:ascii="Cambria" w:hAnsi="Cambria"/>
              </w:rPr>
              <w:t xml:space="preserve"> OGÓLNOAKADEMICKI</w:t>
            </w:r>
          </w:p>
        </w:tc>
      </w:tr>
      <w:tr w:rsidR="00D21845" w:rsidRPr="00063014" w:rsidTr="00D21845">
        <w:tc>
          <w:tcPr>
            <w:tcW w:w="9781" w:type="dxa"/>
            <w:gridSpan w:val="3"/>
          </w:tcPr>
          <w:p w:rsidR="00D21845" w:rsidRPr="00063014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rFonts w:ascii="Cambria" w:hAnsi="Cambria"/>
                <w:b/>
                <w:sz w:val="22"/>
                <w:szCs w:val="22"/>
              </w:rPr>
            </w:pPr>
            <w:r w:rsidRPr="00063014">
              <w:rPr>
                <w:rFonts w:ascii="Cambria" w:hAnsi="Cambria"/>
                <w:b/>
                <w:sz w:val="22"/>
                <w:szCs w:val="22"/>
              </w:rPr>
              <w:t>DZIEDZINA NAUK SPOŁECZNYCH</w:t>
            </w:r>
          </w:p>
          <w:p w:rsidR="00D21845" w:rsidRPr="00063014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rFonts w:ascii="Cambria" w:hAnsi="Cambria"/>
                <w:bCs w:val="0"/>
                <w:sz w:val="22"/>
                <w:szCs w:val="22"/>
              </w:rPr>
            </w:pPr>
            <w:r w:rsidRPr="00063014">
              <w:rPr>
                <w:rFonts w:ascii="Cambria" w:hAnsi="Cambria"/>
                <w:b/>
                <w:sz w:val="22"/>
                <w:szCs w:val="22"/>
              </w:rPr>
              <w:t>DYSCYPLINA NAUKOWA: NAUKI PRAWNE, PEDAGOGIKA, PSYCHOLOGIA, NAUKI SOCJOLOGICZNE</w:t>
            </w:r>
          </w:p>
        </w:tc>
      </w:tr>
      <w:tr w:rsidR="00D21845" w:rsidRPr="00063014" w:rsidTr="00D21845"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</w:p>
          <w:p w:rsidR="00D21845" w:rsidRPr="00063014" w:rsidRDefault="00D21845" w:rsidP="00005DF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Symbol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</w:p>
          <w:p w:rsidR="00D21845" w:rsidRPr="00063014" w:rsidRDefault="00D21845" w:rsidP="00005DF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842" w:type="dxa"/>
          </w:tcPr>
          <w:p w:rsidR="00D21845" w:rsidRPr="00063014" w:rsidRDefault="00D21845" w:rsidP="00005DF7">
            <w:pPr>
              <w:spacing w:beforeLines="30" w:before="72" w:afterLines="30" w:after="72"/>
              <w:jc w:val="center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Odniesienie do charakterystyk drugiego stopnia efektów uczenia się dla kwalifikacji na poziomie 6 PRK</w:t>
            </w:r>
          </w:p>
        </w:tc>
      </w:tr>
      <w:tr w:rsidR="00D21845" w:rsidRPr="00063014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b/>
              </w:rPr>
            </w:pPr>
            <w:r w:rsidRPr="00063014">
              <w:rPr>
                <w:rFonts w:ascii="Cambria" w:hAnsi="Cambria"/>
                <w:b/>
              </w:rPr>
              <w:t>Efekty uczenia się: Wiedza (zna i rozumie)</w:t>
            </w: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EUK6_W1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ma uporządkowaną wiedzę ogólną o przestępczości, o sprawcy przestępstwa, o ofierze przestępstwa oraz o zakresie kryminalizacji zjawisk </w:t>
            </w:r>
            <w:proofErr w:type="spellStart"/>
            <w:r w:rsidRPr="00063014">
              <w:rPr>
                <w:rFonts w:ascii="Cambria" w:hAnsi="Cambria"/>
                <w:color w:val="000000"/>
              </w:rPr>
              <w:t>społecznopatologicznych</w:t>
            </w:r>
            <w:proofErr w:type="spellEnd"/>
            <w:r w:rsidRPr="00063014">
              <w:rPr>
                <w:rFonts w:ascii="Cambria" w:hAnsi="Cambria"/>
                <w:color w:val="000000"/>
              </w:rPr>
              <w:t>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P6S_WG</w:t>
            </w:r>
          </w:p>
          <w:p w:rsidR="00D21845" w:rsidRPr="00063014" w:rsidRDefault="00D21845" w:rsidP="0053508C">
            <w:pPr>
              <w:jc w:val="both"/>
              <w:rPr>
                <w:rFonts w:ascii="Cambria" w:hAnsi="Cambria"/>
              </w:rPr>
            </w:pP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EUK6_W2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P6S_WG</w:t>
            </w:r>
          </w:p>
          <w:p w:rsidR="00D21845" w:rsidRPr="00063014" w:rsidRDefault="00D21845" w:rsidP="0053508C">
            <w:pPr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P6S_WK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EUK6_W3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P6S_WG</w:t>
            </w:r>
          </w:p>
          <w:p w:rsidR="00D21845" w:rsidRPr="00063014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</w:rPr>
              <w:t>P6S_WK</w:t>
            </w:r>
          </w:p>
        </w:tc>
      </w:tr>
      <w:tr w:rsidR="00D21845" w:rsidRPr="00063014" w:rsidTr="00D21845">
        <w:trPr>
          <w:trHeight w:val="52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lastRenderedPageBreak/>
              <w:t>EUK6_W4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ma pogłębioną wiedzę o diagnostyce w resocjalizacji i sposobach poznawania środowiska wychowawczego, w którym pracuje, w tym o 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</w:rPr>
              <w:t>P6S_WG</w:t>
            </w:r>
          </w:p>
        </w:tc>
      </w:tr>
      <w:tr w:rsidR="00D21845" w:rsidRPr="00063014" w:rsidTr="00D21845">
        <w:trPr>
          <w:trHeight w:val="15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EUK6_W5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</w:rPr>
              <w:t>P6S_WG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845" w:rsidRPr="00063014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P6S_WG</w:t>
            </w:r>
          </w:p>
        </w:tc>
      </w:tr>
      <w:tr w:rsidR="00D21845" w:rsidRPr="00063014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63014" w:rsidRDefault="00D21845" w:rsidP="0053508C">
            <w:pPr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P6S_WK</w:t>
            </w:r>
          </w:p>
        </w:tc>
      </w:tr>
      <w:tr w:rsidR="00D21845" w:rsidRPr="00063014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b/>
                <w:color w:val="000000"/>
              </w:rPr>
            </w:pPr>
            <w:r w:rsidRPr="00063014">
              <w:rPr>
                <w:rFonts w:ascii="Cambria" w:hAnsi="Cambria"/>
                <w:b/>
                <w:color w:val="000000"/>
              </w:rPr>
              <w:t>Efekty uczenia się: Umiejętności (potrafi)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EUK6_U1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P6S-UW</w:t>
            </w: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EUK6_U2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063014">
              <w:rPr>
                <w:rFonts w:ascii="Cambria" w:hAnsi="Cambria"/>
                <w:color w:val="000000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P6S-UW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EUK6_U3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potrafi przeanalizować konkretny program profilaktyczny, resocjalizacyjny; potrafi prezentować swoje opinie dotyczące polityki kryminalnej; potrafi zidentyfikować problemy etyczne w działalności </w:t>
            </w:r>
            <w:proofErr w:type="spellStart"/>
            <w:r w:rsidRPr="00063014">
              <w:rPr>
                <w:rFonts w:ascii="Cambria" w:hAnsi="Cambria"/>
                <w:color w:val="000000"/>
              </w:rPr>
              <w:t>profilaktyczno</w:t>
            </w:r>
            <w:proofErr w:type="spellEnd"/>
            <w:r w:rsidRPr="00063014">
              <w:rPr>
                <w:rFonts w:ascii="Cambria" w:hAnsi="Cambria"/>
                <w:color w:val="000000"/>
              </w:rPr>
              <w:t xml:space="preserve"> - resocjalizacyjnej, w szczególności w związku z pełnieniem służby publicznej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P6S-UW</w:t>
            </w:r>
          </w:p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P6S-UK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EUK6_U4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P6S-UW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EUK6_U5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potrafi planować własny rozwój zawodowy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P6S-UU</w:t>
            </w: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EUK6_U6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potrafi planować i organizować pracę własną, jak i zespołową; jest gotów pracować w zespole pełniąc różne role; potrafi współdziałać w środowisku </w:t>
            </w:r>
            <w:proofErr w:type="spellStart"/>
            <w:r w:rsidRPr="00063014">
              <w:rPr>
                <w:rFonts w:ascii="Cambria" w:hAnsi="Cambria"/>
                <w:color w:val="000000"/>
              </w:rPr>
              <w:t>multidyscyplinarnym</w:t>
            </w:r>
            <w:proofErr w:type="spellEnd"/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P6S-UO</w:t>
            </w: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lastRenderedPageBreak/>
              <w:t>EUK6_U7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P6S-UK</w:t>
            </w:r>
          </w:p>
        </w:tc>
      </w:tr>
      <w:tr w:rsidR="00D21845" w:rsidRPr="00063014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b/>
              </w:rPr>
            </w:pPr>
            <w:r w:rsidRPr="00063014">
              <w:rPr>
                <w:rFonts w:ascii="Cambria" w:hAnsi="Cambria"/>
                <w:b/>
              </w:rPr>
              <w:t>Efekty uczenia się: Kompetencje społeczne (jest gotów do)</w:t>
            </w:r>
          </w:p>
        </w:tc>
      </w:tr>
      <w:tr w:rsidR="00D21845" w:rsidRPr="00063014" w:rsidTr="00D21845">
        <w:trPr>
          <w:trHeight w:val="21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EUK6_KS1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P6S-KK</w:t>
            </w:r>
          </w:p>
        </w:tc>
      </w:tr>
      <w:tr w:rsidR="00D21845" w:rsidRPr="00063014" w:rsidTr="00D21845">
        <w:trPr>
          <w:trHeight w:val="19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EUK6_KS2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P6S-KO</w:t>
            </w:r>
          </w:p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P6S-KK</w:t>
            </w:r>
          </w:p>
        </w:tc>
      </w:tr>
      <w:tr w:rsidR="00D21845" w:rsidRPr="00063014" w:rsidTr="00D21845">
        <w:trPr>
          <w:trHeight w:val="225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EUK6_KS3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P6S_KR</w:t>
            </w:r>
          </w:p>
        </w:tc>
      </w:tr>
      <w:tr w:rsidR="00D21845" w:rsidRPr="00063014" w:rsidTr="00D21845">
        <w:trPr>
          <w:trHeight w:val="15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EUK6_KS4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P6S_KR</w:t>
            </w:r>
          </w:p>
        </w:tc>
      </w:tr>
      <w:tr w:rsidR="00D21845" w:rsidRPr="00063014" w:rsidTr="00D21845">
        <w:trPr>
          <w:trHeight w:val="150"/>
        </w:trPr>
        <w:tc>
          <w:tcPr>
            <w:tcW w:w="1276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</w:rPr>
            </w:pPr>
            <w:r w:rsidRPr="00063014">
              <w:rPr>
                <w:rFonts w:ascii="Cambria" w:hAnsi="Cambria"/>
              </w:rPr>
              <w:t>EUK6_KS5</w:t>
            </w:r>
          </w:p>
        </w:tc>
        <w:tc>
          <w:tcPr>
            <w:tcW w:w="6663" w:type="dxa"/>
          </w:tcPr>
          <w:p w:rsidR="00D21845" w:rsidRPr="00063014" w:rsidRDefault="00D21845" w:rsidP="00005DF7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</w:rPr>
            </w:pPr>
            <w:r w:rsidRPr="00063014">
              <w:rPr>
                <w:rFonts w:ascii="Cambria" w:hAnsi="Cambria"/>
                <w:color w:val="000000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:rsidR="00D21845" w:rsidRPr="00063014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063014">
              <w:rPr>
                <w:rFonts w:ascii="Cambria" w:hAnsi="Cambria"/>
                <w:bCs/>
              </w:rPr>
              <w:t>P6S_KK</w:t>
            </w:r>
          </w:p>
        </w:tc>
      </w:tr>
    </w:tbl>
    <w:p w:rsidR="00D21845" w:rsidRPr="00063014" w:rsidRDefault="00D21845" w:rsidP="00D21845">
      <w:pPr>
        <w:jc w:val="both"/>
        <w:rPr>
          <w:rFonts w:ascii="Cambria" w:hAnsi="Cambria"/>
        </w:rPr>
      </w:pPr>
    </w:p>
    <w:p w:rsidR="00CD5101" w:rsidRPr="00063014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063014" w:rsidTr="00D21845">
        <w:tc>
          <w:tcPr>
            <w:tcW w:w="9781" w:type="dxa"/>
            <w:gridSpan w:val="3"/>
            <w:shd w:val="clear" w:color="auto" w:fill="E7E6E6" w:themeFill="background2"/>
          </w:tcPr>
          <w:p w:rsidR="00A35869" w:rsidRPr="00063014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A35869" w:rsidRPr="00063014" w:rsidTr="00D21845">
        <w:tc>
          <w:tcPr>
            <w:tcW w:w="3082" w:type="dxa"/>
            <w:gridSpan w:val="2"/>
          </w:tcPr>
          <w:p w:rsidR="00A35869" w:rsidRPr="00063014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A35869" w:rsidRPr="00063014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A35869" w:rsidRPr="00063014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A35869" w:rsidRPr="00063014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</w:p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Wiedza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_W1</w:t>
            </w:r>
          </w:p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_W2</w:t>
            </w:r>
          </w:p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_W3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_W6</w:t>
            </w:r>
          </w:p>
        </w:tc>
        <w:tc>
          <w:tcPr>
            <w:tcW w:w="6699" w:type="dxa"/>
            <w:vMerge w:val="restart"/>
          </w:tcPr>
          <w:p w:rsidR="00FB5F44" w:rsidRPr="00063014" w:rsidRDefault="00FB5F44" w:rsidP="00075AC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Zajęcia przedstawiające </w:t>
            </w:r>
            <w:r w:rsidR="00D21845" w:rsidRPr="00063014">
              <w:rPr>
                <w:rFonts w:ascii="Cambria" w:hAnsi="Cambria"/>
                <w:color w:val="000000"/>
              </w:rPr>
              <w:t xml:space="preserve">wiedzę ogólną o </w:t>
            </w:r>
            <w:r w:rsidR="00117E5F" w:rsidRPr="00063014">
              <w:rPr>
                <w:rFonts w:ascii="Cambria" w:hAnsi="Cambria"/>
                <w:color w:val="000000"/>
              </w:rPr>
              <w:t xml:space="preserve">systemie prawa i organizacji wymiaru sprawiedliwości. Zajęcia </w:t>
            </w:r>
            <w:r w:rsidR="00075ACF" w:rsidRPr="00063014">
              <w:rPr>
                <w:rFonts w:ascii="Cambria" w:hAnsi="Cambria"/>
                <w:color w:val="000000"/>
              </w:rPr>
              <w:t xml:space="preserve">prezentujące wiedzę o </w:t>
            </w:r>
            <w:r w:rsidR="00D21845" w:rsidRPr="00063014">
              <w:rPr>
                <w:rFonts w:ascii="Cambria" w:hAnsi="Cambria"/>
                <w:color w:val="000000"/>
              </w:rPr>
              <w:t xml:space="preserve">przestępczości, o sprawcy przestępstwa, o ofierze przestępstwa oraz o zakresie kryminalizacji zjawisk </w:t>
            </w:r>
            <w:proofErr w:type="spellStart"/>
            <w:r w:rsidR="00D21845" w:rsidRPr="00063014">
              <w:rPr>
                <w:rFonts w:ascii="Cambria" w:hAnsi="Cambria"/>
                <w:color w:val="000000"/>
              </w:rPr>
              <w:t>społecznopatologicznych</w:t>
            </w:r>
            <w:proofErr w:type="spellEnd"/>
            <w:r w:rsidR="00D21845" w:rsidRPr="00063014">
              <w:rPr>
                <w:rFonts w:ascii="Cambria" w:hAnsi="Cambria"/>
                <w:color w:val="000000"/>
              </w:rPr>
              <w:t xml:space="preserve">. Zajęcia umożliwiające poznanie organizacji systemu instytucji powołanych do zapobiegania i zwalczania przestępczości oraz o funkcjonowaniu różnych instytucji edukacyjnych, wychowawczych, opiekuńczych, terapeutycznych, resocjalizacyjnych, kulturalnych i pomocowych w </w:t>
            </w:r>
            <w:r w:rsidR="00D21845" w:rsidRPr="00063014">
              <w:rPr>
                <w:rFonts w:ascii="Cambria" w:hAnsi="Cambria"/>
                <w:color w:val="000000"/>
              </w:rPr>
              <w:lastRenderedPageBreak/>
              <w:t>tym obszarze.</w:t>
            </w:r>
            <w:r w:rsidR="00902615" w:rsidRPr="00063014">
              <w:rPr>
                <w:rFonts w:ascii="Cambria" w:hAnsi="Cambria"/>
                <w:color w:val="000000"/>
              </w:rPr>
              <w:t xml:space="preserve"> Zajęcia przedstawiające cele pedagogiki resocjalizacyjnej i formy ich realizacji w praktyce.</w:t>
            </w: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_U1</w:t>
            </w:r>
          </w:p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_U2</w:t>
            </w:r>
          </w:p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_U3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_U4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Kompetencje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063014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:rsidR="00F23F31" w:rsidRPr="00063014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0A124C" w:rsidRPr="00063014" w:rsidTr="00D21845">
        <w:trPr>
          <w:trHeight w:val="75"/>
        </w:trPr>
        <w:tc>
          <w:tcPr>
            <w:tcW w:w="3082" w:type="dxa"/>
            <w:gridSpan w:val="2"/>
          </w:tcPr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Wiedza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_W4</w:t>
            </w:r>
          </w:p>
          <w:p w:rsidR="00FB5F44" w:rsidRPr="00063014" w:rsidRDefault="00966D9B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_W5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_W7</w:t>
            </w:r>
          </w:p>
        </w:tc>
        <w:tc>
          <w:tcPr>
            <w:tcW w:w="6699" w:type="dxa"/>
            <w:vMerge w:val="restart"/>
          </w:tcPr>
          <w:p w:rsidR="000E4AAB" w:rsidRPr="00063014" w:rsidRDefault="00075ACF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063014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="00FB5F44" w:rsidRPr="00063014">
              <w:rPr>
                <w:rFonts w:ascii="Cambria" w:hAnsi="Cambria" w:cstheme="minorHAnsi"/>
              </w:rPr>
              <w:t xml:space="preserve"> umożliwiające studentom zapoznanie się </w:t>
            </w:r>
            <w:r w:rsidR="000E4AAB" w:rsidRPr="00063014">
              <w:rPr>
                <w:rFonts w:ascii="Cambria" w:hAnsi="Cambria" w:cstheme="minorHAnsi"/>
              </w:rPr>
              <w:t xml:space="preserve">z </w:t>
            </w:r>
            <w:r w:rsidR="00117E5F" w:rsidRPr="00063014">
              <w:rPr>
                <w:rFonts w:ascii="Cambria" w:hAnsi="Cambria" w:cstheme="minorHAnsi"/>
              </w:rPr>
              <w:t xml:space="preserve">podstawowymi </w:t>
            </w:r>
            <w:r w:rsidR="000E4AAB" w:rsidRPr="00063014">
              <w:rPr>
                <w:rFonts w:ascii="Cambria" w:hAnsi="Cambria" w:cstheme="minorHAnsi"/>
              </w:rPr>
              <w:t xml:space="preserve">mechanizmami powstawania zaburzeń w przystosowaniu społecznym. </w:t>
            </w:r>
            <w:r w:rsidR="000E4AAB" w:rsidRPr="00063014">
              <w:rPr>
                <w:rFonts w:ascii="Cambria" w:eastAsia="Times New Roman" w:hAnsi="Cambria" w:cstheme="minorHAnsi"/>
                <w:lang w:eastAsia="pl-PL"/>
              </w:rPr>
              <w:t>Zajęcia przedstawiające</w:t>
            </w:r>
            <w:r w:rsidR="000E4AAB" w:rsidRPr="00063014">
              <w:rPr>
                <w:rFonts w:ascii="Cambria" w:hAnsi="Cambria" w:cstheme="minorHAnsi"/>
              </w:rPr>
              <w:t xml:space="preserve"> wiedzę teoretyczną z zakresu pedagogiki resocjalizacyjnej i kryminologii oraz powiązanych dyscyplin.</w:t>
            </w:r>
            <w:r w:rsidR="000E4AAB" w:rsidRPr="00063014">
              <w:rPr>
                <w:rFonts w:ascii="Cambria" w:eastAsia="Times New Roman" w:hAnsi="Cambria" w:cstheme="minorHAnsi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063014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_U1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_U2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_U3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_U4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_U5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_U6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_U7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Kompetencje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063014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:rsidR="000A124C" w:rsidRPr="00063014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0A124C" w:rsidRPr="00063014" w:rsidTr="00D21845">
        <w:trPr>
          <w:trHeight w:val="75"/>
        </w:trPr>
        <w:tc>
          <w:tcPr>
            <w:tcW w:w="3082" w:type="dxa"/>
            <w:gridSpan w:val="2"/>
          </w:tcPr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699" w:type="dxa"/>
          </w:tcPr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063014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Wiedza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_W4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_W5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_W7</w:t>
            </w:r>
          </w:p>
        </w:tc>
        <w:tc>
          <w:tcPr>
            <w:tcW w:w="6699" w:type="dxa"/>
            <w:vMerge w:val="restart"/>
          </w:tcPr>
          <w:p w:rsidR="00FB5F44" w:rsidRPr="00063014" w:rsidRDefault="00FB5F44" w:rsidP="00117E5F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proofErr w:type="spellStart"/>
            <w:r w:rsidRPr="00063014">
              <w:rPr>
                <w:rFonts w:ascii="Cambria" w:eastAsia="Times New Roman" w:hAnsi="Cambria" w:cstheme="minorHAnsi"/>
                <w:lang w:eastAsia="pl-PL"/>
              </w:rPr>
              <w:t>Zajęcia</w:t>
            </w:r>
            <w:r w:rsidR="00117E5F" w:rsidRPr="00063014">
              <w:rPr>
                <w:rFonts w:ascii="Cambria" w:hAnsi="Cambria" w:cstheme="minorHAnsi"/>
              </w:rPr>
              <w:t>przedstawiające</w:t>
            </w:r>
            <w:proofErr w:type="spellEnd"/>
            <w:r w:rsidR="00117E5F" w:rsidRPr="00063014">
              <w:rPr>
                <w:rFonts w:ascii="Cambria" w:hAnsi="Cambria" w:cstheme="minorHAnsi"/>
              </w:rPr>
              <w:t xml:space="preserve"> </w:t>
            </w:r>
            <w:r w:rsidR="009916FE" w:rsidRPr="00063014">
              <w:rPr>
                <w:rFonts w:ascii="Cambria" w:hAnsi="Cambria" w:cstheme="minorHAnsi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063014">
              <w:rPr>
                <w:rFonts w:ascii="Cambria" w:hAnsi="Cambria" w:cstheme="minorHAnsi"/>
              </w:rPr>
              <w:t xml:space="preserve">. </w:t>
            </w:r>
            <w:r w:rsidR="00075ACF" w:rsidRPr="00063014">
              <w:rPr>
                <w:rFonts w:ascii="Cambria" w:hAnsi="Cambria" w:cstheme="minorHAnsi"/>
              </w:rPr>
              <w:t xml:space="preserve">Zajęcia prezentujące prawne aspekty funkcjonowania mediów oraz rozwijające umiejętność </w:t>
            </w:r>
            <w:r w:rsidR="005B5A8C" w:rsidRPr="00063014">
              <w:rPr>
                <w:rFonts w:ascii="Cambria" w:hAnsi="Cambria" w:cstheme="minorHAnsi"/>
              </w:rPr>
              <w:t xml:space="preserve">skutecznej komunikacji i </w:t>
            </w:r>
            <w:r w:rsidR="00075ACF" w:rsidRPr="00063014">
              <w:rPr>
                <w:rFonts w:ascii="Cambria" w:hAnsi="Cambria" w:cstheme="minorHAnsi"/>
              </w:rPr>
              <w:t xml:space="preserve">autoprezentacji. </w:t>
            </w: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_U1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_U2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_U3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_U4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_U5</w:t>
            </w:r>
          </w:p>
          <w:p w:rsidR="00FB5F44" w:rsidRPr="00063014" w:rsidRDefault="00966D9B" w:rsidP="00FB5F44">
            <w:pPr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_U6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EUK6</w:t>
            </w:r>
            <w:r w:rsidR="00FB5F44" w:rsidRPr="00063014">
              <w:rPr>
                <w:rFonts w:ascii="Cambria" w:hAnsi="Cambria" w:cstheme="minorHAnsi"/>
              </w:rPr>
              <w:t>_U7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B5F44" w:rsidRPr="00063014" w:rsidTr="00D21845">
        <w:trPr>
          <w:trHeight w:val="75"/>
        </w:trPr>
        <w:tc>
          <w:tcPr>
            <w:tcW w:w="1705" w:type="dxa"/>
          </w:tcPr>
          <w:p w:rsidR="00FB5F44" w:rsidRPr="00063014" w:rsidRDefault="00FB5F44" w:rsidP="00FB5F44">
            <w:pPr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Kompetencje</w:t>
            </w:r>
          </w:p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_KS1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_KS2</w:t>
            </w:r>
          </w:p>
          <w:p w:rsidR="00FB5F44" w:rsidRPr="00063014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_KS3</w:t>
            </w:r>
          </w:p>
          <w:p w:rsidR="00FB5F44" w:rsidRPr="00063014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EUK6</w:t>
            </w:r>
            <w:r w:rsidR="00FB5F44" w:rsidRPr="00063014">
              <w:rPr>
                <w:rFonts w:ascii="Cambria" w:eastAsia="Times New Roman" w:hAnsi="Cambria" w:cstheme="minorHAnsi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63014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4C3A19" w:rsidRDefault="004C3A19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4C3A19" w:rsidRDefault="004C3A19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4C3A19" w:rsidRPr="00063014" w:rsidRDefault="004C3A19" w:rsidP="00F23F31">
      <w:pPr>
        <w:spacing w:after="0" w:line="240" w:lineRule="auto"/>
        <w:jc w:val="both"/>
        <w:rPr>
          <w:rFonts w:ascii="Cambria" w:hAnsi="Cambria" w:cstheme="minorHAnsi"/>
        </w:rPr>
      </w:pPr>
    </w:p>
    <w:p w:rsidR="00F23F31" w:rsidRPr="00063014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063014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:rsidR="00F23F31" w:rsidRPr="00063014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</w:rPr>
            </w:pPr>
            <w:r w:rsidRPr="00063014">
              <w:rPr>
                <w:rFonts w:ascii="Cambria" w:hAnsi="Cambria" w:cstheme="minorHAnsi"/>
                <w:b/>
              </w:rPr>
              <w:t>osiągniętych przez studenta w trakcie całego cyklu kształcenia</w:t>
            </w:r>
          </w:p>
        </w:tc>
      </w:tr>
      <w:tr w:rsidR="00F23F31" w:rsidRPr="00063014" w:rsidTr="00D21845">
        <w:tc>
          <w:tcPr>
            <w:tcW w:w="1843" w:type="dxa"/>
          </w:tcPr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Wiedza</w:t>
            </w:r>
          </w:p>
        </w:tc>
        <w:tc>
          <w:tcPr>
            <w:tcW w:w="7938" w:type="dxa"/>
          </w:tcPr>
          <w:p w:rsidR="00FB5F44" w:rsidRPr="00063014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wiedzy prowadzi się w odniesieniu do każdego studenta</w:t>
            </w:r>
            <w:r w:rsidR="004C3A19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063014">
              <w:rPr>
                <w:rFonts w:ascii="Cambria" w:eastAsia="Times New Roman" w:hAnsi="Cambria" w:cstheme="minorHAnsi"/>
                <w:lang w:eastAsia="pl-PL"/>
              </w:rPr>
              <w:t>w trakcie całego procesu kształcenia.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06301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egzaminy pisemne i ustne</w:t>
            </w:r>
          </w:p>
          <w:p w:rsidR="008276B2" w:rsidRPr="0006301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prace pisemne przygotowywane samodzielnie na zadany temat</w:t>
            </w:r>
          </w:p>
          <w:p w:rsidR="008276B2" w:rsidRPr="0006301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06301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przygotowanie pracy dyplomowej</w:t>
            </w:r>
          </w:p>
          <w:p w:rsidR="00F23F31" w:rsidRPr="0006301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063014" w:rsidTr="00D21845">
        <w:trPr>
          <w:trHeight w:val="1984"/>
        </w:trPr>
        <w:tc>
          <w:tcPr>
            <w:tcW w:w="1843" w:type="dxa"/>
          </w:tcPr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7938" w:type="dxa"/>
          </w:tcPr>
          <w:p w:rsidR="00FB5F44" w:rsidRPr="00063014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063014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 trakcie całego procesu </w:t>
            </w:r>
            <w:proofErr w:type="spellStart"/>
            <w:r w:rsidRPr="00063014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hAnsi="Cambria" w:cstheme="minorHAnsi"/>
              </w:rPr>
              <w:t>uczestnictwo w warsztatach i zajęciach projektowych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06301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063014" w:rsidTr="00D21845">
        <w:tc>
          <w:tcPr>
            <w:tcW w:w="1843" w:type="dxa"/>
          </w:tcPr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</w:p>
          <w:p w:rsidR="00F23F31" w:rsidRPr="00063014" w:rsidRDefault="00F23F31" w:rsidP="000C28DF">
            <w:pPr>
              <w:jc w:val="center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Kompetencje</w:t>
            </w:r>
          </w:p>
        </w:tc>
        <w:tc>
          <w:tcPr>
            <w:tcW w:w="7938" w:type="dxa"/>
          </w:tcPr>
          <w:p w:rsidR="00FB5F44" w:rsidRPr="0006301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kompetencji prowadzi się w odniesieniu do każdego studenta</w:t>
            </w:r>
            <w:r w:rsidR="004C3A19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w trakcie </w:t>
            </w:r>
            <w:r w:rsidRPr="00063014">
              <w:rPr>
                <w:rFonts w:ascii="Cambria" w:eastAsia="Times New Roman" w:hAnsi="Cambria" w:cstheme="minorHAnsi"/>
                <w:lang w:eastAsia="pl-PL"/>
              </w:rPr>
              <w:lastRenderedPageBreak/>
              <w:t>procesu kształcenia.</w:t>
            </w:r>
            <w:r w:rsidR="004C3A19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063014">
              <w:rPr>
                <w:rFonts w:ascii="Cambria" w:hAnsi="Cambria" w:cstheme="minorHAnsi"/>
              </w:rPr>
              <w:t>przestrzegania zasad etyki, poszanowania praw własności intelektualnej oraz posiadania kompetencji w danym dziale prawa administracyjnego</w:t>
            </w:r>
          </w:p>
          <w:p w:rsidR="00FB5F44" w:rsidRPr="0006301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>Egzamin dyplomowy</w:t>
            </w:r>
          </w:p>
          <w:p w:rsidR="00F23F31" w:rsidRPr="0006301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</w:rPr>
            </w:pPr>
            <w:r w:rsidRPr="00063014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063014">
              <w:rPr>
                <w:rFonts w:ascii="Cambria" w:hAnsi="Cambria" w:cstheme="minorHAnsi"/>
              </w:rPr>
              <w:t>WPAiSM</w:t>
            </w:r>
            <w:proofErr w:type="spellEnd"/>
            <w:r w:rsidRPr="00063014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063014" w:rsidRDefault="00F23F31" w:rsidP="00F23F31">
      <w:pPr>
        <w:spacing w:after="0" w:line="240" w:lineRule="auto"/>
        <w:jc w:val="both"/>
        <w:rPr>
          <w:rFonts w:ascii="Cambria" w:hAnsi="Cambria" w:cstheme="minorHAnsi"/>
        </w:rPr>
      </w:pPr>
      <w:bookmarkStart w:id="2" w:name="_GoBack"/>
      <w:bookmarkEnd w:id="2"/>
    </w:p>
    <w:sectPr w:rsidR="00F23F31" w:rsidRPr="00063014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199" w:rsidRDefault="00AB1199" w:rsidP="003265D6">
      <w:pPr>
        <w:spacing w:after="0" w:line="240" w:lineRule="auto"/>
      </w:pPr>
      <w:r>
        <w:separator/>
      </w:r>
    </w:p>
  </w:endnote>
  <w:endnote w:type="continuationSeparator" w:id="0">
    <w:p w:rsidR="00AB1199" w:rsidRDefault="00AB119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694906"/>
      <w:docPartObj>
        <w:docPartGallery w:val="Page Numbers (Bottom of Page)"/>
        <w:docPartUnique/>
      </w:docPartObj>
    </w:sdtPr>
    <w:sdtEndPr/>
    <w:sdtContent>
      <w:p w:rsidR="005C2B64" w:rsidRDefault="0073425F">
        <w:pPr>
          <w:pStyle w:val="Stopka"/>
          <w:jc w:val="right"/>
        </w:pPr>
        <w:r>
          <w:fldChar w:fldCharType="begin"/>
        </w:r>
        <w:r w:rsidR="005C2B64">
          <w:instrText>PAGE   \* MERGEFORMAT</w:instrText>
        </w:r>
        <w:r>
          <w:fldChar w:fldCharType="separate"/>
        </w:r>
        <w:r w:rsidR="004C3A19">
          <w:rPr>
            <w:noProof/>
          </w:rPr>
          <w:t>14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199" w:rsidRDefault="00AB1199" w:rsidP="003265D6">
      <w:pPr>
        <w:spacing w:after="0" w:line="240" w:lineRule="auto"/>
      </w:pPr>
      <w:r>
        <w:separator/>
      </w:r>
    </w:p>
  </w:footnote>
  <w:footnote w:type="continuationSeparator" w:id="0">
    <w:p w:rsidR="00AB1199" w:rsidRDefault="00AB119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AB1199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5DF7"/>
    <w:rsid w:val="000118DF"/>
    <w:rsid w:val="0001525D"/>
    <w:rsid w:val="00021AB5"/>
    <w:rsid w:val="0003262F"/>
    <w:rsid w:val="000340BC"/>
    <w:rsid w:val="00043586"/>
    <w:rsid w:val="000502B4"/>
    <w:rsid w:val="00051600"/>
    <w:rsid w:val="00063014"/>
    <w:rsid w:val="00063EE7"/>
    <w:rsid w:val="00075ACF"/>
    <w:rsid w:val="00090AE1"/>
    <w:rsid w:val="000A124C"/>
    <w:rsid w:val="000C28DF"/>
    <w:rsid w:val="000C4DE5"/>
    <w:rsid w:val="000D107C"/>
    <w:rsid w:val="000E1FFF"/>
    <w:rsid w:val="000E4AAB"/>
    <w:rsid w:val="000F7120"/>
    <w:rsid w:val="001022A7"/>
    <w:rsid w:val="0010666F"/>
    <w:rsid w:val="00110B10"/>
    <w:rsid w:val="00117D5A"/>
    <w:rsid w:val="00117E5F"/>
    <w:rsid w:val="00124C57"/>
    <w:rsid w:val="001253AD"/>
    <w:rsid w:val="00141182"/>
    <w:rsid w:val="00145E49"/>
    <w:rsid w:val="00166EAF"/>
    <w:rsid w:val="001B0F97"/>
    <w:rsid w:val="001C28A3"/>
    <w:rsid w:val="001C4B86"/>
    <w:rsid w:val="001F0B4C"/>
    <w:rsid w:val="002339A9"/>
    <w:rsid w:val="00241C2E"/>
    <w:rsid w:val="00244744"/>
    <w:rsid w:val="00253F7B"/>
    <w:rsid w:val="0025480B"/>
    <w:rsid w:val="002645FE"/>
    <w:rsid w:val="002849C9"/>
    <w:rsid w:val="00286D59"/>
    <w:rsid w:val="002D1186"/>
    <w:rsid w:val="002E236E"/>
    <w:rsid w:val="002E2EBE"/>
    <w:rsid w:val="002F3D40"/>
    <w:rsid w:val="002F733E"/>
    <w:rsid w:val="00304FF4"/>
    <w:rsid w:val="00306A2B"/>
    <w:rsid w:val="003265D6"/>
    <w:rsid w:val="00333C2C"/>
    <w:rsid w:val="00347DDC"/>
    <w:rsid w:val="00366BEB"/>
    <w:rsid w:val="00383BB6"/>
    <w:rsid w:val="00390682"/>
    <w:rsid w:val="003A7C98"/>
    <w:rsid w:val="003B43CB"/>
    <w:rsid w:val="003E52B8"/>
    <w:rsid w:val="00426F4E"/>
    <w:rsid w:val="0045363D"/>
    <w:rsid w:val="0048522D"/>
    <w:rsid w:val="004A20FB"/>
    <w:rsid w:val="004A4FFC"/>
    <w:rsid w:val="004C1C73"/>
    <w:rsid w:val="004C3A19"/>
    <w:rsid w:val="004C4740"/>
    <w:rsid w:val="004C5DCF"/>
    <w:rsid w:val="004C6A1C"/>
    <w:rsid w:val="004E2C31"/>
    <w:rsid w:val="0053647B"/>
    <w:rsid w:val="00536C58"/>
    <w:rsid w:val="00543391"/>
    <w:rsid w:val="00553CD9"/>
    <w:rsid w:val="00561256"/>
    <w:rsid w:val="005A526D"/>
    <w:rsid w:val="005A580A"/>
    <w:rsid w:val="005B5A8C"/>
    <w:rsid w:val="005C2B64"/>
    <w:rsid w:val="005D63CC"/>
    <w:rsid w:val="005F5137"/>
    <w:rsid w:val="00612759"/>
    <w:rsid w:val="00612A6B"/>
    <w:rsid w:val="00632BFA"/>
    <w:rsid w:val="00642766"/>
    <w:rsid w:val="006717BE"/>
    <w:rsid w:val="0067500E"/>
    <w:rsid w:val="006905D2"/>
    <w:rsid w:val="00690FF7"/>
    <w:rsid w:val="006B12BE"/>
    <w:rsid w:val="006D324D"/>
    <w:rsid w:val="006D62E0"/>
    <w:rsid w:val="006F343B"/>
    <w:rsid w:val="006F581B"/>
    <w:rsid w:val="0073425F"/>
    <w:rsid w:val="0074480D"/>
    <w:rsid w:val="00761081"/>
    <w:rsid w:val="00761A3F"/>
    <w:rsid w:val="00762338"/>
    <w:rsid w:val="00763BC5"/>
    <w:rsid w:val="00766ADD"/>
    <w:rsid w:val="007774F0"/>
    <w:rsid w:val="00786D1F"/>
    <w:rsid w:val="007913C4"/>
    <w:rsid w:val="007B0B03"/>
    <w:rsid w:val="007B37EF"/>
    <w:rsid w:val="007C06C6"/>
    <w:rsid w:val="007F1539"/>
    <w:rsid w:val="00815250"/>
    <w:rsid w:val="008254C1"/>
    <w:rsid w:val="008276B2"/>
    <w:rsid w:val="00880F3F"/>
    <w:rsid w:val="00893B00"/>
    <w:rsid w:val="008A0B11"/>
    <w:rsid w:val="00902615"/>
    <w:rsid w:val="00915B0A"/>
    <w:rsid w:val="00926342"/>
    <w:rsid w:val="009314DD"/>
    <w:rsid w:val="0093217C"/>
    <w:rsid w:val="00954313"/>
    <w:rsid w:val="00964590"/>
    <w:rsid w:val="00966D9B"/>
    <w:rsid w:val="0096737D"/>
    <w:rsid w:val="00971D69"/>
    <w:rsid w:val="00985300"/>
    <w:rsid w:val="009916FE"/>
    <w:rsid w:val="009C2AFD"/>
    <w:rsid w:val="009C3C8D"/>
    <w:rsid w:val="009E2F69"/>
    <w:rsid w:val="009F5EF5"/>
    <w:rsid w:val="00A001B1"/>
    <w:rsid w:val="00A35869"/>
    <w:rsid w:val="00A65127"/>
    <w:rsid w:val="00A74F4E"/>
    <w:rsid w:val="00A92A09"/>
    <w:rsid w:val="00AA4755"/>
    <w:rsid w:val="00AB015C"/>
    <w:rsid w:val="00AB1199"/>
    <w:rsid w:val="00AE03C9"/>
    <w:rsid w:val="00AE1EF3"/>
    <w:rsid w:val="00B04572"/>
    <w:rsid w:val="00B11E9E"/>
    <w:rsid w:val="00B77FE6"/>
    <w:rsid w:val="00BA32D2"/>
    <w:rsid w:val="00BB572B"/>
    <w:rsid w:val="00BC0B20"/>
    <w:rsid w:val="00BD029A"/>
    <w:rsid w:val="00BD18BB"/>
    <w:rsid w:val="00C0217D"/>
    <w:rsid w:val="00C02383"/>
    <w:rsid w:val="00C459DA"/>
    <w:rsid w:val="00C544C6"/>
    <w:rsid w:val="00C60132"/>
    <w:rsid w:val="00C67435"/>
    <w:rsid w:val="00C906DE"/>
    <w:rsid w:val="00CC1270"/>
    <w:rsid w:val="00CD1B0C"/>
    <w:rsid w:val="00CD5101"/>
    <w:rsid w:val="00CE315B"/>
    <w:rsid w:val="00D21845"/>
    <w:rsid w:val="00D2640F"/>
    <w:rsid w:val="00D53FA4"/>
    <w:rsid w:val="00D5780D"/>
    <w:rsid w:val="00D83E7C"/>
    <w:rsid w:val="00D9548B"/>
    <w:rsid w:val="00DA7D54"/>
    <w:rsid w:val="00DB5ADE"/>
    <w:rsid w:val="00DD6CA8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C46C3"/>
    <w:rsid w:val="00ED00BA"/>
    <w:rsid w:val="00ED1118"/>
    <w:rsid w:val="00EF1ACE"/>
    <w:rsid w:val="00F05800"/>
    <w:rsid w:val="00F077C0"/>
    <w:rsid w:val="00F2154F"/>
    <w:rsid w:val="00F23F31"/>
    <w:rsid w:val="00F3733A"/>
    <w:rsid w:val="00F41FE6"/>
    <w:rsid w:val="00F44D84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AEED"/>
  <w15:docId w15:val="{CA6B82BE-047D-48C1-8433-7B1D5C89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C858B-0310-438F-A14C-868BB816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4210</Words>
  <Characters>25263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Czachor</dc:creator>
  <cp:lastModifiedBy>Mariola Pagacz</cp:lastModifiedBy>
  <cp:revision>5</cp:revision>
  <dcterms:created xsi:type="dcterms:W3CDTF">2023-06-16T07:50:00Z</dcterms:created>
  <dcterms:modified xsi:type="dcterms:W3CDTF">2023-06-26T12:30:00Z</dcterms:modified>
</cp:coreProperties>
</file>