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6BC" w:rsidRPr="00547B89" w:rsidRDefault="00C12364" w:rsidP="008876B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28</w:t>
      </w:r>
      <w:bookmarkStart w:id="0" w:name="_GoBack"/>
      <w:bookmarkEnd w:id="0"/>
    </w:p>
    <w:p w:rsidR="008876BC" w:rsidRPr="00547B89" w:rsidRDefault="008876BC" w:rsidP="008876BC">
      <w:pPr>
        <w:jc w:val="both"/>
        <w:rPr>
          <w:rFonts w:ascii="Times New Roman" w:hAnsi="Times New Roman" w:cs="Times New Roman"/>
        </w:rPr>
      </w:pPr>
      <w:r w:rsidRPr="00547B89">
        <w:rPr>
          <w:rFonts w:ascii="Times New Roman" w:hAnsi="Times New Roman" w:cs="Times New Roman"/>
        </w:rPr>
        <w:t>do uchwały Senatu Krakowskiej Akademii im. Andrzeja F</w:t>
      </w:r>
      <w:r w:rsidR="00571031" w:rsidRPr="00547B89">
        <w:rPr>
          <w:rFonts w:ascii="Times New Roman" w:hAnsi="Times New Roman" w:cs="Times New Roman"/>
        </w:rPr>
        <w:t>rycza Modrzewskiego Nr …/2024 z </w:t>
      </w:r>
      <w:r w:rsidRPr="00547B89">
        <w:rPr>
          <w:rFonts w:ascii="Times New Roman" w:hAnsi="Times New Roman" w:cs="Times New Roman"/>
        </w:rPr>
        <w:t>dnia 19 czerwca 2024 r.</w:t>
      </w:r>
    </w:p>
    <w:p w:rsidR="00C67435" w:rsidRPr="00547B89" w:rsidRDefault="00C67435" w:rsidP="00D37085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758"/>
        <w:gridCol w:w="7451"/>
      </w:tblGrid>
      <w:tr w:rsidR="00287B9B" w:rsidRPr="00547B89" w:rsidTr="006C762D">
        <w:tc>
          <w:tcPr>
            <w:tcW w:w="9209" w:type="dxa"/>
            <w:gridSpan w:val="2"/>
            <w:shd w:val="clear" w:color="auto" w:fill="E7E6E6" w:themeFill="background2"/>
          </w:tcPr>
          <w:p w:rsidR="00287B9B" w:rsidRPr="00547B89" w:rsidRDefault="00287B9B" w:rsidP="006C762D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9580076"/>
            <w:r w:rsidRPr="00547B89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287B9B" w:rsidRPr="00547B89" w:rsidTr="000672F0">
        <w:tc>
          <w:tcPr>
            <w:tcW w:w="0" w:type="auto"/>
          </w:tcPr>
          <w:p w:rsidR="00287B9B" w:rsidRPr="00547B89" w:rsidRDefault="00287B9B" w:rsidP="006C762D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7360" w:type="dxa"/>
          </w:tcPr>
          <w:p w:rsidR="00287B9B" w:rsidRPr="00547B89" w:rsidRDefault="00287B9B" w:rsidP="006C762D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Wydział Prawa, Administracji i Stosunków Międzynarodowych</w:t>
            </w:r>
          </w:p>
        </w:tc>
      </w:tr>
      <w:tr w:rsidR="00287B9B" w:rsidRPr="00547B89" w:rsidTr="000672F0">
        <w:tc>
          <w:tcPr>
            <w:tcW w:w="0" w:type="auto"/>
          </w:tcPr>
          <w:p w:rsidR="00287B9B" w:rsidRPr="00547B89" w:rsidRDefault="00287B9B" w:rsidP="006C762D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7360" w:type="dxa"/>
          </w:tcPr>
          <w:p w:rsidR="00287B9B" w:rsidRPr="00547B89" w:rsidRDefault="00287B9B" w:rsidP="006C762D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stosunki międzynarodowe</w:t>
            </w:r>
          </w:p>
        </w:tc>
      </w:tr>
      <w:tr w:rsidR="00287B9B" w:rsidRPr="00547B89" w:rsidTr="000672F0">
        <w:tc>
          <w:tcPr>
            <w:tcW w:w="0" w:type="auto"/>
          </w:tcPr>
          <w:p w:rsidR="00287B9B" w:rsidRPr="00547B89" w:rsidRDefault="00287B9B" w:rsidP="006C762D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7360" w:type="dxa"/>
          </w:tcPr>
          <w:p w:rsidR="00287B9B" w:rsidRPr="00547B89" w:rsidRDefault="00287B9B" w:rsidP="006C762D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drugiego stopnia</w:t>
            </w:r>
          </w:p>
        </w:tc>
      </w:tr>
      <w:tr w:rsidR="00287B9B" w:rsidRPr="00547B89" w:rsidTr="000672F0">
        <w:tc>
          <w:tcPr>
            <w:tcW w:w="0" w:type="auto"/>
          </w:tcPr>
          <w:p w:rsidR="00287B9B" w:rsidRPr="00547B89" w:rsidRDefault="00287B9B" w:rsidP="006C762D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7360" w:type="dxa"/>
          </w:tcPr>
          <w:p w:rsidR="00287B9B" w:rsidRPr="00547B89" w:rsidRDefault="00287B9B" w:rsidP="006C762D">
            <w:pPr>
              <w:rPr>
                <w:rFonts w:ascii="Times New Roman" w:hAnsi="Times New Roman" w:cs="Times New Roman"/>
              </w:rPr>
            </w:pPr>
            <w:proofErr w:type="spellStart"/>
            <w:r w:rsidRPr="00547B89"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287B9B" w:rsidRPr="00547B89" w:rsidTr="000672F0">
        <w:tc>
          <w:tcPr>
            <w:tcW w:w="0" w:type="auto"/>
          </w:tcPr>
          <w:p w:rsidR="00287B9B" w:rsidRPr="00547B89" w:rsidRDefault="00287B9B" w:rsidP="006C762D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7360" w:type="dxa"/>
          </w:tcPr>
          <w:p w:rsidR="00287B9B" w:rsidRPr="00547B89" w:rsidRDefault="00287B9B" w:rsidP="006C762D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stacjonarne</w:t>
            </w:r>
          </w:p>
        </w:tc>
      </w:tr>
      <w:tr w:rsidR="00287B9B" w:rsidRPr="00547B89" w:rsidTr="000672F0">
        <w:trPr>
          <w:trHeight w:val="406"/>
        </w:trPr>
        <w:tc>
          <w:tcPr>
            <w:tcW w:w="0" w:type="auto"/>
          </w:tcPr>
          <w:p w:rsidR="00287B9B" w:rsidRPr="00547B89" w:rsidRDefault="00287B9B" w:rsidP="006C762D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7360" w:type="dxa"/>
          </w:tcPr>
          <w:p w:rsidR="00287B9B" w:rsidRPr="00547B89" w:rsidRDefault="00287B9B" w:rsidP="006C762D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0672F0" w:rsidRPr="00547B89" w:rsidTr="000672F0">
        <w:trPr>
          <w:trHeight w:val="128"/>
        </w:trPr>
        <w:tc>
          <w:tcPr>
            <w:tcW w:w="0" w:type="auto"/>
          </w:tcPr>
          <w:p w:rsidR="000672F0" w:rsidRPr="000672F0" w:rsidRDefault="000672F0" w:rsidP="000672F0">
            <w:pPr>
              <w:rPr>
                <w:rFonts w:ascii="Times New Roman" w:hAnsi="Times New Roman" w:cs="Times New Roman"/>
              </w:rPr>
            </w:pPr>
            <w:r w:rsidRPr="000672F0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7360" w:type="dxa"/>
          </w:tcPr>
          <w:p w:rsidR="000672F0" w:rsidRPr="000672F0" w:rsidRDefault="000672F0" w:rsidP="000672F0">
            <w:pPr>
              <w:rPr>
                <w:rFonts w:ascii="Times New Roman" w:hAnsi="Times New Roman" w:cs="Times New Roman"/>
              </w:rPr>
            </w:pPr>
            <w:r w:rsidRPr="000672F0">
              <w:rPr>
                <w:rFonts w:ascii="Times New Roman" w:hAnsi="Times New Roman" w:cs="Times New Roman"/>
              </w:rPr>
              <w:t>2024/25</w:t>
            </w:r>
          </w:p>
        </w:tc>
      </w:tr>
      <w:bookmarkEnd w:id="1"/>
    </w:tbl>
    <w:p w:rsidR="00287B9B" w:rsidRPr="00547B89" w:rsidRDefault="00287B9B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547B89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547B89" w:rsidRDefault="00B11E9E" w:rsidP="00B11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B11E9E" w:rsidRPr="00547B89" w:rsidTr="00964590">
        <w:tc>
          <w:tcPr>
            <w:tcW w:w="2894" w:type="dxa"/>
          </w:tcPr>
          <w:p w:rsidR="00B11E9E" w:rsidRPr="00547B89" w:rsidRDefault="00B11E9E" w:rsidP="00B11E9E">
            <w:pPr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B11E9E" w:rsidRPr="00547B89" w:rsidRDefault="001E7361" w:rsidP="00F46D8C">
            <w:pPr>
              <w:jc w:val="center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Dziedzina nauk społecznych – </w:t>
            </w:r>
            <w:r w:rsidR="00F46D8C" w:rsidRPr="00547B89">
              <w:rPr>
                <w:rFonts w:ascii="Times New Roman" w:hAnsi="Times New Roman" w:cs="Times New Roman"/>
              </w:rPr>
              <w:t>stosunki międzynarodowe</w:t>
            </w:r>
          </w:p>
        </w:tc>
        <w:tc>
          <w:tcPr>
            <w:tcW w:w="1323" w:type="dxa"/>
          </w:tcPr>
          <w:p w:rsidR="00B11E9E" w:rsidRPr="00547B89" w:rsidRDefault="00B11E9E" w:rsidP="00F642EE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Udział %</w:t>
            </w:r>
          </w:p>
          <w:p w:rsidR="001E7361" w:rsidRPr="00547B89" w:rsidRDefault="00DD2D2C" w:rsidP="006D5BA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80</w:t>
            </w:r>
            <w:r w:rsidR="006D5BA5" w:rsidRPr="00547B89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B11E9E" w:rsidRPr="00547B89" w:rsidTr="00964590">
        <w:tc>
          <w:tcPr>
            <w:tcW w:w="2894" w:type="dxa"/>
          </w:tcPr>
          <w:p w:rsidR="00B11E9E" w:rsidRPr="00547B89" w:rsidRDefault="00B11E9E" w:rsidP="00B11E9E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:rsidR="00B11E9E" w:rsidRPr="00547B89" w:rsidRDefault="001E7361" w:rsidP="00B11E9E">
            <w:pPr>
              <w:jc w:val="center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Ekonomia i finanse</w:t>
            </w:r>
          </w:p>
        </w:tc>
        <w:tc>
          <w:tcPr>
            <w:tcW w:w="1323" w:type="dxa"/>
          </w:tcPr>
          <w:p w:rsidR="006D5BA5" w:rsidRPr="00547B89" w:rsidRDefault="00DD2D2C" w:rsidP="00F642EE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10</w:t>
            </w:r>
            <w:r w:rsidR="00E5339E" w:rsidRPr="00547B89">
              <w:rPr>
                <w:rFonts w:ascii="Times New Roman" w:hAnsi="Times New Roman" w:cs="Times New Roman"/>
              </w:rPr>
              <w:t>%-HZ; 3</w:t>
            </w:r>
            <w:r w:rsidR="006D5BA5" w:rsidRPr="00547B89">
              <w:rPr>
                <w:rFonts w:ascii="Times New Roman" w:hAnsi="Times New Roman" w:cs="Times New Roman"/>
              </w:rPr>
              <w:t xml:space="preserve">%-TM; </w:t>
            </w:r>
          </w:p>
          <w:p w:rsidR="00B11E9E" w:rsidRPr="00547B89" w:rsidRDefault="00E5339E" w:rsidP="00F642EE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6</w:t>
            </w:r>
            <w:r w:rsidR="006D5BA5" w:rsidRPr="00547B89">
              <w:rPr>
                <w:rFonts w:ascii="Times New Roman" w:hAnsi="Times New Roman" w:cs="Times New Roman"/>
              </w:rPr>
              <w:t xml:space="preserve"> </w:t>
            </w:r>
            <w:r w:rsidR="00DB4146" w:rsidRPr="00547B89">
              <w:rPr>
                <w:rFonts w:ascii="Times New Roman" w:hAnsi="Times New Roman" w:cs="Times New Roman"/>
              </w:rPr>
              <w:t>%-</w:t>
            </w:r>
            <w:proofErr w:type="spellStart"/>
            <w:r w:rsidR="00DB4146" w:rsidRPr="00547B89">
              <w:rPr>
                <w:rFonts w:ascii="Times New Roman" w:hAnsi="Times New Roman" w:cs="Times New Roman"/>
              </w:rPr>
              <w:t>bsp</w:t>
            </w:r>
            <w:proofErr w:type="spellEnd"/>
          </w:p>
        </w:tc>
      </w:tr>
      <w:tr w:rsidR="00B11E9E" w:rsidRPr="00547B89" w:rsidTr="00964590">
        <w:tc>
          <w:tcPr>
            <w:tcW w:w="2894" w:type="dxa"/>
          </w:tcPr>
          <w:p w:rsidR="00B11E9E" w:rsidRPr="00547B89" w:rsidRDefault="00B11E9E" w:rsidP="00B11E9E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:rsidR="00B11E9E" w:rsidRPr="00547B89" w:rsidRDefault="000779CA" w:rsidP="00B11E9E">
            <w:pPr>
              <w:jc w:val="center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Nauki o zarządzaniu i jakości</w:t>
            </w:r>
          </w:p>
        </w:tc>
        <w:tc>
          <w:tcPr>
            <w:tcW w:w="1323" w:type="dxa"/>
          </w:tcPr>
          <w:p w:rsidR="006D5BA5" w:rsidRPr="00547B89" w:rsidRDefault="00DB4146" w:rsidP="006D5BA5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 </w:t>
            </w:r>
            <w:r w:rsidR="006D5BA5" w:rsidRPr="00547B89">
              <w:rPr>
                <w:rFonts w:ascii="Times New Roman" w:hAnsi="Times New Roman" w:cs="Times New Roman"/>
              </w:rPr>
              <w:t>9% HZ</w:t>
            </w:r>
          </w:p>
          <w:p w:rsidR="00B11E9E" w:rsidRPr="00547B89" w:rsidRDefault="00DB4146" w:rsidP="006D5BA5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7%</w:t>
            </w:r>
            <w:r w:rsidR="006D5BA5" w:rsidRPr="00547B89">
              <w:rPr>
                <w:rFonts w:ascii="Times New Roman" w:hAnsi="Times New Roman" w:cs="Times New Roman"/>
              </w:rPr>
              <w:t xml:space="preserve"> </w:t>
            </w:r>
            <w:r w:rsidRPr="00547B89">
              <w:rPr>
                <w:rFonts w:ascii="Times New Roman" w:hAnsi="Times New Roman" w:cs="Times New Roman"/>
              </w:rPr>
              <w:t>TM; 4%-</w:t>
            </w:r>
            <w:proofErr w:type="spellStart"/>
            <w:r w:rsidRPr="00547B89">
              <w:rPr>
                <w:rFonts w:ascii="Times New Roman" w:hAnsi="Times New Roman" w:cs="Times New Roman"/>
              </w:rPr>
              <w:t>bsp</w:t>
            </w:r>
            <w:proofErr w:type="spellEnd"/>
          </w:p>
        </w:tc>
      </w:tr>
      <w:tr w:rsidR="00B11E9E" w:rsidRPr="00547B89" w:rsidTr="00964590">
        <w:tc>
          <w:tcPr>
            <w:tcW w:w="2894" w:type="dxa"/>
          </w:tcPr>
          <w:p w:rsidR="00B11E9E" w:rsidRPr="00547B89" w:rsidRDefault="00B11E9E" w:rsidP="00B11E9E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:rsidR="00B11E9E" w:rsidRPr="00547B89" w:rsidRDefault="00AD7F02" w:rsidP="00AD7F02">
            <w:pPr>
              <w:jc w:val="center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Pozostałe (nauki prawne, g</w:t>
            </w:r>
            <w:r w:rsidR="005A48C0" w:rsidRPr="00547B89">
              <w:rPr>
                <w:rFonts w:ascii="Times New Roman" w:hAnsi="Times New Roman" w:cs="Times New Roman"/>
              </w:rPr>
              <w:t>eografia społeczno-ekonom</w:t>
            </w:r>
            <w:r w:rsidRPr="00547B89">
              <w:rPr>
                <w:rFonts w:ascii="Times New Roman" w:hAnsi="Times New Roman" w:cs="Times New Roman"/>
              </w:rPr>
              <w:t>iczna i gospodarka przestrzenna</w:t>
            </w:r>
            <w:r w:rsidR="00DB4146" w:rsidRPr="00547B8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23" w:type="dxa"/>
          </w:tcPr>
          <w:p w:rsidR="00B11E9E" w:rsidRPr="00547B89" w:rsidRDefault="00DD2D2C" w:rsidP="00F642EE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1</w:t>
            </w:r>
            <w:r w:rsidR="00E5339E" w:rsidRPr="00547B89">
              <w:rPr>
                <w:rFonts w:ascii="Times New Roman" w:hAnsi="Times New Roman" w:cs="Times New Roman"/>
              </w:rPr>
              <w:t>%-HZ; 10%-TM; 10</w:t>
            </w:r>
            <w:r w:rsidR="00DB4146" w:rsidRPr="00547B89">
              <w:rPr>
                <w:rFonts w:ascii="Times New Roman" w:hAnsi="Times New Roman" w:cs="Times New Roman"/>
              </w:rPr>
              <w:t>%-</w:t>
            </w:r>
            <w:proofErr w:type="spellStart"/>
            <w:r w:rsidR="00DB4146" w:rsidRPr="00547B89">
              <w:rPr>
                <w:rFonts w:ascii="Times New Roman" w:hAnsi="Times New Roman" w:cs="Times New Roman"/>
              </w:rPr>
              <w:t>bsp</w:t>
            </w:r>
            <w:proofErr w:type="spellEnd"/>
          </w:p>
        </w:tc>
      </w:tr>
      <w:tr w:rsidR="00B11E9E" w:rsidRPr="00547B89" w:rsidTr="00964590">
        <w:tc>
          <w:tcPr>
            <w:tcW w:w="7886" w:type="dxa"/>
            <w:gridSpan w:val="2"/>
          </w:tcPr>
          <w:p w:rsidR="00B11E9E" w:rsidRPr="00547B89" w:rsidRDefault="00B11E9E" w:rsidP="00B11E9E">
            <w:pPr>
              <w:jc w:val="right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323" w:type="dxa"/>
          </w:tcPr>
          <w:p w:rsidR="00B11E9E" w:rsidRPr="00547B89" w:rsidRDefault="00877C7A" w:rsidP="00F642EE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100%</w:t>
            </w:r>
          </w:p>
        </w:tc>
      </w:tr>
    </w:tbl>
    <w:p w:rsidR="00433DFD" w:rsidRPr="00547B89" w:rsidRDefault="00433DFD" w:rsidP="00433DFD">
      <w:pPr>
        <w:rPr>
          <w:rFonts w:ascii="Times New Roman" w:eastAsia="Calibri" w:hAnsi="Times New Roman" w:cs="Times New Roman"/>
        </w:rPr>
      </w:pPr>
      <w:r w:rsidRPr="00547B89">
        <w:rPr>
          <w:rFonts w:ascii="Times New Roman" w:eastAsia="Calibri" w:hAnsi="Times New Roman" w:cs="Times New Roman"/>
        </w:rPr>
        <w:t>Objaśnienia:</w:t>
      </w:r>
    </w:p>
    <w:p w:rsidR="00433DFD" w:rsidRPr="00547B89" w:rsidRDefault="00433DFD" w:rsidP="00433DFD">
      <w:pPr>
        <w:rPr>
          <w:rFonts w:ascii="Times New Roman" w:eastAsia="Calibri" w:hAnsi="Times New Roman" w:cs="Times New Roman"/>
          <w:i/>
        </w:rPr>
      </w:pPr>
      <w:r w:rsidRPr="00547B89">
        <w:rPr>
          <w:rFonts w:ascii="Times New Roman" w:eastAsia="Calibri" w:hAnsi="Times New Roman" w:cs="Times New Roman"/>
        </w:rPr>
        <w:t xml:space="preserve">HZ – ścieżka kształcenia </w:t>
      </w:r>
      <w:r w:rsidRPr="00547B89">
        <w:rPr>
          <w:rFonts w:ascii="Times New Roman" w:eastAsia="Calibri" w:hAnsi="Times New Roman" w:cs="Times New Roman"/>
          <w:i/>
        </w:rPr>
        <w:t>handel zagraniczny</w:t>
      </w:r>
    </w:p>
    <w:p w:rsidR="00433DFD" w:rsidRPr="00547B89" w:rsidRDefault="00433DFD" w:rsidP="00433DFD">
      <w:pPr>
        <w:rPr>
          <w:rFonts w:ascii="Times New Roman" w:eastAsia="Calibri" w:hAnsi="Times New Roman" w:cs="Times New Roman"/>
          <w:i/>
        </w:rPr>
      </w:pPr>
      <w:r w:rsidRPr="00547B89">
        <w:rPr>
          <w:rFonts w:ascii="Times New Roman" w:eastAsia="Calibri" w:hAnsi="Times New Roman" w:cs="Times New Roman"/>
        </w:rPr>
        <w:t xml:space="preserve">TM – ścieżka kształcenia </w:t>
      </w:r>
      <w:r w:rsidRPr="00547B89">
        <w:rPr>
          <w:rFonts w:ascii="Times New Roman" w:eastAsia="Calibri" w:hAnsi="Times New Roman" w:cs="Times New Roman"/>
          <w:i/>
        </w:rPr>
        <w:t>turystyka międzynarodowa</w:t>
      </w:r>
    </w:p>
    <w:p w:rsidR="00F642EE" w:rsidRPr="00547B89" w:rsidRDefault="00433DFD" w:rsidP="00F642EE">
      <w:pPr>
        <w:rPr>
          <w:rFonts w:ascii="Times New Roman" w:eastAsia="Calibri" w:hAnsi="Times New Roman" w:cs="Times New Roman"/>
        </w:rPr>
      </w:pPr>
      <w:proofErr w:type="spellStart"/>
      <w:r w:rsidRPr="00547B89">
        <w:rPr>
          <w:rFonts w:ascii="Times New Roman" w:eastAsia="Calibri" w:hAnsi="Times New Roman" w:cs="Times New Roman"/>
        </w:rPr>
        <w:t>bsp</w:t>
      </w:r>
      <w:proofErr w:type="spellEnd"/>
      <w:r w:rsidRPr="00547B89">
        <w:rPr>
          <w:rFonts w:ascii="Times New Roman" w:eastAsia="Calibri" w:hAnsi="Times New Roman" w:cs="Times New Roman"/>
        </w:rPr>
        <w:t xml:space="preserve"> – kierunek </w:t>
      </w:r>
      <w:r w:rsidRPr="00547B89">
        <w:rPr>
          <w:rFonts w:ascii="Times New Roman" w:eastAsia="Calibri" w:hAnsi="Times New Roman" w:cs="Times New Roman"/>
          <w:i/>
        </w:rPr>
        <w:t>stosunki międzynarodowe</w:t>
      </w:r>
      <w:r w:rsidRPr="00547B89">
        <w:rPr>
          <w:rFonts w:ascii="Times New Roman" w:eastAsia="Calibri" w:hAnsi="Times New Roman" w:cs="Times New Roman"/>
        </w:rPr>
        <w:t>, bez wybranej ścieżki specjalizacyjnej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547B89" w:rsidTr="00964590">
        <w:tc>
          <w:tcPr>
            <w:tcW w:w="9209" w:type="dxa"/>
            <w:shd w:val="clear" w:color="auto" w:fill="E7E6E6" w:themeFill="background2"/>
          </w:tcPr>
          <w:p w:rsidR="003265D6" w:rsidRPr="00547B89" w:rsidRDefault="003265D6" w:rsidP="00326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>Koncepcja kształcenia (w szczególności zgodność z misją i strategią uczelni)</w:t>
            </w:r>
          </w:p>
        </w:tc>
      </w:tr>
      <w:tr w:rsidR="003265D6" w:rsidRPr="00547B89" w:rsidTr="00964590">
        <w:tc>
          <w:tcPr>
            <w:tcW w:w="9209" w:type="dxa"/>
          </w:tcPr>
          <w:p w:rsidR="007E3B8C" w:rsidRPr="00547B89" w:rsidRDefault="007E3B8C" w:rsidP="007E3B8C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Kierunek studiów "stosunki międzynarodowe" należy do </w:t>
            </w:r>
            <w:r w:rsidR="0084058B" w:rsidRPr="00547B89">
              <w:rPr>
                <w:rFonts w:ascii="Times New Roman" w:hAnsi="Times New Roman" w:cs="Times New Roman"/>
              </w:rPr>
              <w:t xml:space="preserve">dziedziny nauk </w:t>
            </w:r>
            <w:r w:rsidRPr="00547B89">
              <w:rPr>
                <w:rFonts w:ascii="Times New Roman" w:hAnsi="Times New Roman" w:cs="Times New Roman"/>
              </w:rPr>
              <w:t xml:space="preserve">społecznych, dyscyplina podstawowa to </w:t>
            </w:r>
            <w:r w:rsidR="008905A2" w:rsidRPr="00547B89">
              <w:rPr>
                <w:rFonts w:ascii="Times New Roman" w:hAnsi="Times New Roman" w:cs="Times New Roman"/>
              </w:rPr>
              <w:t>stosunki międzynarodowe</w:t>
            </w:r>
            <w:r w:rsidRPr="00547B89">
              <w:rPr>
                <w:rFonts w:ascii="Times New Roman" w:hAnsi="Times New Roman" w:cs="Times New Roman"/>
              </w:rPr>
              <w:t>. Kształcenie na tym kierunku ma, ze względu na swój zakres i istotę, charakter interdyscyplinarny. Na jego specyfikę składają się następujące elementy:</w:t>
            </w:r>
          </w:p>
          <w:p w:rsidR="007E3B8C" w:rsidRPr="00547B89" w:rsidRDefault="007E3B8C" w:rsidP="007E3B8C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:rsidR="007E3B8C" w:rsidRPr="00547B89" w:rsidRDefault="007E3B8C" w:rsidP="007E3B8C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- student nabywa umiejętność analizy </w:t>
            </w:r>
            <w:proofErr w:type="spellStart"/>
            <w:r w:rsidRPr="00547B89">
              <w:rPr>
                <w:rFonts w:ascii="Times New Roman" w:hAnsi="Times New Roman" w:cs="Times New Roman"/>
              </w:rPr>
              <w:t>przyczynowo-skutkowej</w:t>
            </w:r>
            <w:proofErr w:type="spellEnd"/>
            <w:r w:rsidRPr="00547B89">
              <w:rPr>
                <w:rFonts w:ascii="Times New Roman" w:hAnsi="Times New Roman" w:cs="Times New Roman"/>
              </w:rPr>
              <w:t xml:space="preserve"> różnych zjawisk w perspektywie międzynarodowej,</w:t>
            </w:r>
          </w:p>
          <w:p w:rsidR="007E3B8C" w:rsidRPr="00547B89" w:rsidRDefault="007E3B8C" w:rsidP="007E3B8C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:rsidR="007E3B8C" w:rsidRPr="00547B89" w:rsidRDefault="007E3B8C" w:rsidP="007E3B8C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dziedziną stosunków międzynarodowych. </w:t>
            </w:r>
          </w:p>
          <w:p w:rsidR="003265D6" w:rsidRPr="00547B89" w:rsidRDefault="007E3B8C" w:rsidP="00F7066F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lastRenderedPageBreak/>
              <w:t xml:space="preserve">Na kierunku „stosunki międzynarodowe” istnieje możliwość wyboru jednej z dwóch ścieżek kształcenia, </w:t>
            </w:r>
            <w:proofErr w:type="spellStart"/>
            <w:r w:rsidR="00634097" w:rsidRPr="00547B89">
              <w:rPr>
                <w:rFonts w:ascii="Times New Roman" w:hAnsi="Times New Roman" w:cs="Times New Roman"/>
              </w:rPr>
              <w:t>tj</w:t>
            </w:r>
            <w:proofErr w:type="spellEnd"/>
            <w:r w:rsidR="00634097" w:rsidRPr="00547B89">
              <w:rPr>
                <w:rFonts w:ascii="Times New Roman" w:hAnsi="Times New Roman" w:cs="Times New Roman"/>
              </w:rPr>
              <w:t>.</w:t>
            </w:r>
            <w:r w:rsidRPr="00547B89">
              <w:rPr>
                <w:rFonts w:ascii="Times New Roman" w:hAnsi="Times New Roman" w:cs="Times New Roman"/>
              </w:rPr>
              <w:t>:„handel zagraniczny”</w:t>
            </w:r>
            <w:r w:rsidR="00433DFD" w:rsidRPr="00547B89">
              <w:rPr>
                <w:rFonts w:ascii="Times New Roman" w:hAnsi="Times New Roman" w:cs="Times New Roman"/>
              </w:rPr>
              <w:t xml:space="preserve"> (HZ)</w:t>
            </w:r>
            <w:r w:rsidRPr="00547B89">
              <w:rPr>
                <w:rFonts w:ascii="Times New Roman" w:hAnsi="Times New Roman" w:cs="Times New Roman"/>
              </w:rPr>
              <w:t xml:space="preserve"> albo  „turystyka międzynarodowa”</w:t>
            </w:r>
            <w:r w:rsidR="00F7066F" w:rsidRPr="00547B89">
              <w:rPr>
                <w:rFonts w:ascii="Times New Roman" w:hAnsi="Times New Roman" w:cs="Times New Roman"/>
              </w:rPr>
              <w:t xml:space="preserve"> (TM)</w:t>
            </w:r>
            <w:r w:rsidRPr="00547B89">
              <w:rPr>
                <w:rFonts w:ascii="Times New Roman" w:hAnsi="Times New Roman" w:cs="Times New Roman"/>
              </w:rPr>
              <w:t>. Studenci, którzy nie zdecydują się na wybór ścieżki kształcenia lub ilość studentów będzie niewystarczająca do jej uruchomienia mogą kontynuować studia na kierunku stosunki międzynarodowe</w:t>
            </w:r>
            <w:r w:rsidR="00433DFD" w:rsidRPr="00547B8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33DFD" w:rsidRPr="00547B89">
              <w:rPr>
                <w:rFonts w:ascii="Times New Roman" w:hAnsi="Times New Roman" w:cs="Times New Roman"/>
              </w:rPr>
              <w:t>bsp</w:t>
            </w:r>
            <w:proofErr w:type="spellEnd"/>
            <w:r w:rsidR="00433DFD" w:rsidRPr="00547B89">
              <w:rPr>
                <w:rFonts w:ascii="Times New Roman" w:hAnsi="Times New Roman" w:cs="Times New Roman"/>
              </w:rPr>
              <w:t>)</w:t>
            </w:r>
            <w:r w:rsidRPr="00547B89">
              <w:rPr>
                <w:rFonts w:ascii="Times New Roman" w:hAnsi="Times New Roman" w:cs="Times New Roman"/>
              </w:rPr>
              <w:t>. 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społecznych, ekonomicznych, humanistycznych, i prawnych oraz charakteryzujących się zdolnością do samodzielnego, krytycznego myślenia, analizowania i rozumienia zjawisk oraz procesów politycznych, ekonomicznych i społecznych zachodzących we współczesnym świecie. Oferowane ścieżki kształcenia: biznesowa, turystyczna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</w:tc>
      </w:tr>
    </w:tbl>
    <w:p w:rsidR="003265D6" w:rsidRPr="00547B89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547B89" w:rsidTr="00964590">
        <w:tc>
          <w:tcPr>
            <w:tcW w:w="9209" w:type="dxa"/>
            <w:shd w:val="clear" w:color="auto" w:fill="E7E6E6" w:themeFill="background2"/>
          </w:tcPr>
          <w:p w:rsidR="003265D6" w:rsidRPr="00547B89" w:rsidRDefault="003265D6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2" w:name="_Hlk9581011"/>
            <w:r w:rsidRPr="00547B89">
              <w:rPr>
                <w:rFonts w:ascii="Times New Roman" w:hAnsi="Times New Roman" w:cs="Times New Roman"/>
                <w:b/>
              </w:rPr>
              <w:t>Cele kształcenia (w szczególności z efektami uczenia się )</w:t>
            </w:r>
          </w:p>
        </w:tc>
      </w:tr>
      <w:tr w:rsidR="003265D6" w:rsidRPr="00547B89" w:rsidTr="00964590">
        <w:tc>
          <w:tcPr>
            <w:tcW w:w="9209" w:type="dxa"/>
          </w:tcPr>
          <w:p w:rsidR="000779CA" w:rsidRPr="00547B89" w:rsidRDefault="000779CA" w:rsidP="000779CA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Cele kształcenia:</w:t>
            </w:r>
            <w:r w:rsidRPr="00547B89">
              <w:rPr>
                <w:rFonts w:ascii="Times New Roman" w:hAnsi="Times New Roman" w:cs="Times New Roman"/>
              </w:rPr>
              <w:tab/>
            </w:r>
            <w:r w:rsidRPr="00547B89">
              <w:rPr>
                <w:rFonts w:ascii="Times New Roman" w:hAnsi="Times New Roman" w:cs="Times New Roman"/>
              </w:rPr>
              <w:tab/>
            </w:r>
          </w:p>
          <w:p w:rsidR="000779CA" w:rsidRPr="00547B89" w:rsidRDefault="000779CA" w:rsidP="000779CA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Cele ogólne:</w:t>
            </w:r>
            <w:r w:rsidRPr="00547B89">
              <w:rPr>
                <w:rFonts w:ascii="Times New Roman" w:hAnsi="Times New Roman" w:cs="Times New Roman"/>
              </w:rPr>
              <w:tab/>
            </w:r>
            <w:r w:rsidRPr="00547B89">
              <w:rPr>
                <w:rFonts w:ascii="Times New Roman" w:hAnsi="Times New Roman" w:cs="Times New Roman"/>
              </w:rPr>
              <w:tab/>
            </w:r>
          </w:p>
          <w:p w:rsidR="000779CA" w:rsidRPr="00547B89" w:rsidRDefault="000779CA" w:rsidP="00B61FA5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547B89">
              <w:rPr>
                <w:rFonts w:ascii="Times New Roman" w:hAnsi="Times New Roman" w:cs="Times New Roman"/>
              </w:rPr>
              <w:tab/>
            </w:r>
            <w:r w:rsidRPr="00547B89">
              <w:rPr>
                <w:rFonts w:ascii="Times New Roman" w:hAnsi="Times New Roman" w:cs="Times New Roman"/>
              </w:rPr>
              <w:tab/>
            </w:r>
          </w:p>
          <w:p w:rsidR="000779CA" w:rsidRPr="00547B89" w:rsidRDefault="000779CA" w:rsidP="00B61FA5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2. Cele szczegółowe, które realizowane są w oparciu o preferencje studenta w zakresie wybranej ścieżki kształcenia:</w:t>
            </w:r>
            <w:r w:rsidRPr="00547B89">
              <w:rPr>
                <w:rFonts w:ascii="Times New Roman" w:hAnsi="Times New Roman" w:cs="Times New Roman"/>
              </w:rPr>
              <w:tab/>
            </w:r>
            <w:r w:rsidRPr="00547B89">
              <w:rPr>
                <w:rFonts w:ascii="Times New Roman" w:hAnsi="Times New Roman" w:cs="Times New Roman"/>
              </w:rPr>
              <w:tab/>
            </w:r>
          </w:p>
          <w:p w:rsidR="000779CA" w:rsidRPr="00547B89" w:rsidRDefault="000779CA" w:rsidP="00B61FA5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2.a.Zdobycie wiedzy, nabycie umiejętności potrzebnych do prowadzenia działalności bądź w zakresie handlu zagranicznego,</w:t>
            </w:r>
            <w:r w:rsidRPr="00547B89">
              <w:rPr>
                <w:rFonts w:ascii="Times New Roman" w:hAnsi="Times New Roman" w:cs="Times New Roman"/>
              </w:rPr>
              <w:tab/>
            </w:r>
            <w:r w:rsidRPr="00547B89">
              <w:rPr>
                <w:rFonts w:ascii="Times New Roman" w:hAnsi="Times New Roman" w:cs="Times New Roman"/>
              </w:rPr>
              <w:tab/>
            </w:r>
          </w:p>
          <w:p w:rsidR="000779CA" w:rsidRPr="00547B89" w:rsidRDefault="000779CA" w:rsidP="00B61FA5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547B89">
              <w:rPr>
                <w:rFonts w:ascii="Times New Roman" w:hAnsi="Times New Roman" w:cs="Times New Roman"/>
              </w:rPr>
              <w:tab/>
            </w:r>
          </w:p>
          <w:p w:rsidR="003265D6" w:rsidRPr="00547B89" w:rsidRDefault="000779CA" w:rsidP="00D41490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2.c. Przygotowanie studenta do dalszego rozwoju naukowego lub podjęcia pracy w administracji lub instytucjach międzynarodowych, przedsiębiorstwach prowadzących działalność w zakresie handlu zagranicznego, albo uruchomienia własnej działalności gospodarczej czy do pełnienia funkcji dyplomatycznych. </w:t>
            </w:r>
            <w:r w:rsidRPr="00547B89">
              <w:rPr>
                <w:rFonts w:ascii="Times New Roman" w:hAnsi="Times New Roman" w:cs="Times New Roman"/>
              </w:rPr>
              <w:tab/>
            </w:r>
            <w:r w:rsidRPr="00547B89">
              <w:rPr>
                <w:rFonts w:ascii="Times New Roman" w:hAnsi="Times New Roman" w:cs="Times New Roman"/>
              </w:rPr>
              <w:tab/>
            </w:r>
          </w:p>
        </w:tc>
      </w:tr>
      <w:bookmarkEnd w:id="2"/>
    </w:tbl>
    <w:p w:rsidR="003265D6" w:rsidRPr="00547B89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547B89" w:rsidTr="00964590">
        <w:tc>
          <w:tcPr>
            <w:tcW w:w="9209" w:type="dxa"/>
            <w:shd w:val="clear" w:color="auto" w:fill="E7E6E6" w:themeFill="background2"/>
          </w:tcPr>
          <w:p w:rsidR="003265D6" w:rsidRPr="00547B89" w:rsidRDefault="003265D6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 xml:space="preserve">Sylwetka absolwenta </w:t>
            </w:r>
          </w:p>
          <w:p w:rsidR="003265D6" w:rsidRPr="00547B89" w:rsidRDefault="003265D6" w:rsidP="002504C6">
            <w:pPr>
              <w:jc w:val="center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  <w:b/>
              </w:rPr>
              <w:t>(charakterystyka prowadzenia kierunku z uwzględnieniem potrzeb społeczno-gospodarczych)</w:t>
            </w:r>
          </w:p>
        </w:tc>
      </w:tr>
      <w:tr w:rsidR="003265D6" w:rsidRPr="00547B89" w:rsidTr="00964590">
        <w:tc>
          <w:tcPr>
            <w:tcW w:w="9209" w:type="dxa"/>
          </w:tcPr>
          <w:p w:rsidR="00FE4CD6" w:rsidRPr="00547B89" w:rsidRDefault="00FE4CD6" w:rsidP="00FE4CD6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Studia drugiego stopnia na kierunku stosunki międzynarodowe umożliwiają pogłębienie wiedzy z zakresu </w:t>
            </w:r>
            <w:r w:rsidR="00F7066F" w:rsidRPr="00547B89">
              <w:rPr>
                <w:rFonts w:ascii="Times New Roman" w:hAnsi="Times New Roman" w:cs="Times New Roman"/>
              </w:rPr>
              <w:t>stosunków międzynarodowych</w:t>
            </w:r>
            <w:r w:rsidRPr="00547B89">
              <w:rPr>
                <w:rFonts w:ascii="Times New Roman" w:hAnsi="Times New Roman" w:cs="Times New Roman"/>
              </w:rPr>
              <w:t xml:space="preserve">,  ekonomii międzynarodowej, handlu i finansów międzynarodowych. Zdobyta w czasie studiów wiedza ułatwia przewidywanie zmian w różnych sferach stosunków międzynarodowych, ponadto umożliwia dokonywanie analizy i oceny procesów i zjawisk zachodzących w gospodarce światowej.  </w:t>
            </w:r>
          </w:p>
          <w:p w:rsidR="003265D6" w:rsidRPr="00547B89" w:rsidRDefault="00FE4CD6" w:rsidP="00D41490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Absolwenci kierunku stosunki międzynarodowe i ścieżki specjalizacyjnej handel zagraniczny  są przygotowani do prowadzenia działalności gospodarczej w integrującym się świecie, w szczególności </w:t>
            </w:r>
            <w:r w:rsidRPr="00547B89">
              <w:rPr>
                <w:rFonts w:ascii="Times New Roman" w:hAnsi="Times New Roman" w:cs="Times New Roman"/>
              </w:rPr>
              <w:lastRenderedPageBreak/>
              <w:t>potrafią zawierać i rozliczać transakcje handlowe, są przygotowani do zarządzania firmą, określania strategii jej rozwoju. Zdobyta w czasie studiów wiedza ogólna umożliwia absolwentom tej ścieżki specjalizacyjnej podjęcie pracy w instytucjach państwowych czy organizacjach zajmujących się współpracą gospodarczą z zagranicą. Wiedza szczegółowa z zakresu organizacji czy techniki handlu zagranicznego, rozliczeń międzynarodowych, logistyki, zarządzania, analizy rynków zagranicznych, będzie pomocna w przypadku podjęcia pracy w firmach realizujących różne formy współpracy z zagranicą, w szczególności prowadzących działalność eksportową czy importową. Zadaniem studiów ze ścieżką kształcenia turystyka międzynarodowa jest przygotowanie profesjonalnych kadr umiejących posługiwać się nowoczesnymi instrumentami zarządzania w turystyce i hotelarstwie. Program studiów elastycznie reaguje na zachodzące zmiany rynku turystycznego, zarówno w zakresie standardów obsługi klienta, jak i świadczenia usług w tej branży. Ukończenie ścieżki specjalizacyjnej turystyka międzynarodowa gwarantuje wyposażenie absolwenta w niezbędny zakres wiedzy i umiejętności umożliwiający profesjonalne funkcjonowanie na rynku usług turystycznych oraz w strukturach administracji państwowej i samorządowej, zajmujących się turystyką.</w:t>
            </w:r>
          </w:p>
        </w:tc>
      </w:tr>
    </w:tbl>
    <w:p w:rsidR="005E3304" w:rsidRPr="00547B89" w:rsidRDefault="005E3304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:rsidRPr="00547B89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547B89" w:rsidRDefault="003265D6" w:rsidP="00326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>Program studiów</w:t>
            </w:r>
          </w:p>
        </w:tc>
      </w:tr>
      <w:tr w:rsidR="003265D6" w:rsidRPr="00547B89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547B89" w:rsidRDefault="003265D6" w:rsidP="00F642EE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Podstawowe informacje </w:t>
            </w:r>
          </w:p>
        </w:tc>
      </w:tr>
      <w:tr w:rsidR="003265D6" w:rsidRPr="00547B89" w:rsidTr="0048522D">
        <w:tc>
          <w:tcPr>
            <w:tcW w:w="0" w:type="auto"/>
          </w:tcPr>
          <w:p w:rsidR="003265D6" w:rsidRPr="00547B89" w:rsidRDefault="0048522D" w:rsidP="00F642EE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7913" w:type="dxa"/>
          </w:tcPr>
          <w:p w:rsidR="003265D6" w:rsidRPr="00547B89" w:rsidRDefault="00575343" w:rsidP="00F642EE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4</w:t>
            </w:r>
          </w:p>
        </w:tc>
      </w:tr>
      <w:tr w:rsidR="003265D6" w:rsidRPr="00547B89" w:rsidTr="0048522D">
        <w:tc>
          <w:tcPr>
            <w:tcW w:w="0" w:type="auto"/>
          </w:tcPr>
          <w:p w:rsidR="003265D6" w:rsidRPr="00547B89" w:rsidRDefault="0048522D" w:rsidP="00F642EE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547B89" w:rsidRDefault="00575343" w:rsidP="00F642EE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magister</w:t>
            </w:r>
          </w:p>
        </w:tc>
      </w:tr>
      <w:tr w:rsidR="0048522D" w:rsidRPr="00547B89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547B89" w:rsidRDefault="0048522D" w:rsidP="004852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547B89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Pr="00547B89" w:rsidRDefault="00575343" w:rsidP="001E36B9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Program studiów na kierunku "stosunki międzynarodowe"  zawiera treści kształcenia z dziedzin</w:t>
            </w:r>
            <w:r w:rsidR="0084058B" w:rsidRPr="00547B89">
              <w:rPr>
                <w:rFonts w:ascii="Times New Roman" w:hAnsi="Times New Roman" w:cs="Times New Roman"/>
              </w:rPr>
              <w:t>y nauk społecznych</w:t>
            </w:r>
            <w:r w:rsidRPr="00547B89">
              <w:rPr>
                <w:rFonts w:ascii="Times New Roman" w:hAnsi="Times New Roman" w:cs="Times New Roman"/>
              </w:rPr>
              <w:t xml:space="preserve"> i</w:t>
            </w:r>
            <w:r w:rsidR="0084058B" w:rsidRPr="00547B89">
              <w:rPr>
                <w:rFonts w:ascii="Times New Roman" w:hAnsi="Times New Roman" w:cs="Times New Roman"/>
              </w:rPr>
              <w:t xml:space="preserve"> z różnych</w:t>
            </w:r>
            <w:r w:rsidRPr="00547B89">
              <w:rPr>
                <w:rFonts w:ascii="Times New Roman" w:hAnsi="Times New Roman" w:cs="Times New Roman"/>
              </w:rPr>
              <w:t xml:space="preserve"> dyscyplin nauki. Poza dyscypliną podstawową, tj. </w:t>
            </w:r>
            <w:r w:rsidR="001E36B9" w:rsidRPr="00547B89">
              <w:rPr>
                <w:rFonts w:ascii="Times New Roman" w:hAnsi="Times New Roman" w:cs="Times New Roman"/>
              </w:rPr>
              <w:t>stosunkami międzynarodowymi</w:t>
            </w:r>
            <w:r w:rsidRPr="00547B89">
              <w:rPr>
                <w:rFonts w:ascii="Times New Roman" w:hAnsi="Times New Roman" w:cs="Times New Roman"/>
              </w:rPr>
              <w:t>: ekonomię i finanse, nauki o zarządzaniu i jakości, nauki prawne, geografię społeczno-ekonomiczną i gospodarkę przestrzenną, informatykę. W pierwszym semestrze studiów realizowane są wyłącznie przedmioty podstawowe, wspólne dla całego kierunku studiów. Począwszy od drugiego semestru studiów student ma możliwość wyboru jednej z dwóch ścieżek kształcenia, takich jak: handel zagraniczny czy turystyka międzynarodowa. Może także kontynuować studia na kierunku stosunki międzynarodowe bez wyboru specjalności. Począwszy od drugiego semestru studiów przeważają przedmioty specjalnościowe.</w:t>
            </w:r>
          </w:p>
        </w:tc>
      </w:tr>
    </w:tbl>
    <w:p w:rsidR="003265D6" w:rsidRPr="00547B89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547B89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547B89" w:rsidRDefault="0048522D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48522D" w:rsidRPr="00547B89" w:rsidTr="00964590">
        <w:tc>
          <w:tcPr>
            <w:tcW w:w="7508" w:type="dxa"/>
          </w:tcPr>
          <w:p w:rsidR="0048522D" w:rsidRPr="00547B89" w:rsidRDefault="0048522D" w:rsidP="002504C6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547B89" w:rsidRDefault="00634097" w:rsidP="002504C6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120</w:t>
            </w:r>
          </w:p>
        </w:tc>
      </w:tr>
      <w:tr w:rsidR="0048522D" w:rsidRPr="00547B89" w:rsidTr="00964590">
        <w:tc>
          <w:tcPr>
            <w:tcW w:w="7508" w:type="dxa"/>
          </w:tcPr>
          <w:p w:rsidR="0048522D" w:rsidRPr="00547B89" w:rsidRDefault="0048522D" w:rsidP="002504C6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547B89" w:rsidRDefault="00634097" w:rsidP="002504C6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120</w:t>
            </w:r>
          </w:p>
        </w:tc>
      </w:tr>
      <w:tr w:rsidR="0048522D" w:rsidRPr="00547B89" w:rsidTr="00964590">
        <w:tc>
          <w:tcPr>
            <w:tcW w:w="7508" w:type="dxa"/>
          </w:tcPr>
          <w:p w:rsidR="0048522D" w:rsidRPr="00547B89" w:rsidRDefault="0048522D" w:rsidP="002504C6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547B89" w:rsidRDefault="00860972" w:rsidP="00634097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66 </w:t>
            </w:r>
          </w:p>
        </w:tc>
      </w:tr>
      <w:tr w:rsidR="0048522D" w:rsidRPr="00547B89" w:rsidTr="00964590">
        <w:tc>
          <w:tcPr>
            <w:tcW w:w="7508" w:type="dxa"/>
          </w:tcPr>
          <w:p w:rsidR="0048522D" w:rsidRPr="00547B89" w:rsidRDefault="0048522D" w:rsidP="002504C6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547B89" w:rsidRDefault="00575343" w:rsidP="002504C6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0</w:t>
            </w:r>
          </w:p>
        </w:tc>
      </w:tr>
      <w:tr w:rsidR="00915B0A" w:rsidRPr="00547B89" w:rsidTr="00964590">
        <w:tc>
          <w:tcPr>
            <w:tcW w:w="7508" w:type="dxa"/>
          </w:tcPr>
          <w:p w:rsidR="00915B0A" w:rsidRPr="00547B89" w:rsidRDefault="00915B0A" w:rsidP="002504C6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547B89" w:rsidRDefault="00575343" w:rsidP="002504C6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2</w:t>
            </w:r>
          </w:p>
        </w:tc>
      </w:tr>
      <w:tr w:rsidR="0048522D" w:rsidRPr="00547B89" w:rsidTr="00964590">
        <w:tc>
          <w:tcPr>
            <w:tcW w:w="7508" w:type="dxa"/>
          </w:tcPr>
          <w:p w:rsidR="0048522D" w:rsidRPr="00547B89" w:rsidRDefault="0048522D" w:rsidP="002504C6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547B89" w:rsidRDefault="0084058B" w:rsidP="002504C6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_</w:t>
            </w:r>
          </w:p>
        </w:tc>
      </w:tr>
      <w:tr w:rsidR="0048522D" w:rsidRPr="00547B89" w:rsidTr="00964590">
        <w:tc>
          <w:tcPr>
            <w:tcW w:w="7508" w:type="dxa"/>
          </w:tcPr>
          <w:p w:rsidR="0048522D" w:rsidRPr="00547B89" w:rsidRDefault="0048522D" w:rsidP="002504C6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Pr="00547B89" w:rsidRDefault="00860972" w:rsidP="00634097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7</w:t>
            </w:r>
            <w:r w:rsidR="006371BF" w:rsidRPr="00547B89">
              <w:rPr>
                <w:rFonts w:ascii="Times New Roman" w:hAnsi="Times New Roman" w:cs="Times New Roman"/>
              </w:rPr>
              <w:t>8</w:t>
            </w:r>
            <w:r w:rsidR="00321EDA" w:rsidRPr="00547B89">
              <w:rPr>
                <w:rFonts w:ascii="Times New Roman" w:hAnsi="Times New Roman" w:cs="Times New Roman"/>
              </w:rPr>
              <w:t>0</w:t>
            </w:r>
            <w:r w:rsidR="00634097" w:rsidRPr="00547B89">
              <w:rPr>
                <w:rFonts w:ascii="Times New Roman" w:hAnsi="Times New Roman" w:cs="Times New Roman"/>
              </w:rPr>
              <w:t>-bsp.; 785-HZ; 765</w:t>
            </w:r>
            <w:r w:rsidRPr="00547B89">
              <w:rPr>
                <w:rFonts w:ascii="Times New Roman" w:hAnsi="Times New Roman" w:cs="Times New Roman"/>
              </w:rPr>
              <w:t>-T</w:t>
            </w:r>
            <w:r w:rsidR="00F72653" w:rsidRPr="00547B89">
              <w:rPr>
                <w:rFonts w:ascii="Times New Roman" w:hAnsi="Times New Roman" w:cs="Times New Roman"/>
              </w:rPr>
              <w:t>M</w:t>
            </w:r>
          </w:p>
        </w:tc>
      </w:tr>
    </w:tbl>
    <w:p w:rsidR="0048522D" w:rsidRPr="00547B89" w:rsidRDefault="0048522D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547B89" w:rsidTr="00964590">
        <w:tc>
          <w:tcPr>
            <w:tcW w:w="9351" w:type="dxa"/>
            <w:shd w:val="clear" w:color="auto" w:fill="E7E6E6" w:themeFill="background2"/>
          </w:tcPr>
          <w:p w:rsidR="00762338" w:rsidRPr="00547B89" w:rsidRDefault="00762338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>Praktyki zawodowe (wymiar, zasady i forma odbywania praktyk zawodowych)</w:t>
            </w:r>
          </w:p>
        </w:tc>
      </w:tr>
      <w:tr w:rsidR="00762338" w:rsidRPr="00547B89" w:rsidTr="00547B89">
        <w:trPr>
          <w:trHeight w:val="584"/>
        </w:trPr>
        <w:tc>
          <w:tcPr>
            <w:tcW w:w="9351" w:type="dxa"/>
          </w:tcPr>
          <w:p w:rsidR="00762338" w:rsidRPr="00547B89" w:rsidRDefault="00762338" w:rsidP="002504C6">
            <w:pPr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  <w:r w:rsidR="00575343" w:rsidRPr="00547B89">
              <w:rPr>
                <w:rFonts w:ascii="Times New Roman" w:hAnsi="Times New Roman" w:cs="Times New Roman"/>
                <w:b/>
              </w:rPr>
              <w:t>Na drugim stopniu studiów z zakresu stosunków międzynarodowych nie przewiduje się praktyk zawodowych.</w:t>
            </w:r>
          </w:p>
        </w:tc>
      </w:tr>
      <w:tr w:rsidR="00762338" w:rsidRPr="00547B89" w:rsidTr="00964590">
        <w:tc>
          <w:tcPr>
            <w:tcW w:w="9351" w:type="dxa"/>
            <w:shd w:val="clear" w:color="auto" w:fill="E7E6E6" w:themeFill="background2"/>
          </w:tcPr>
          <w:p w:rsidR="00762338" w:rsidRPr="00547B89" w:rsidRDefault="00762338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547B89" w:rsidTr="00964590">
        <w:tc>
          <w:tcPr>
            <w:tcW w:w="9351" w:type="dxa"/>
            <w:shd w:val="clear" w:color="auto" w:fill="E7E6E6" w:themeFill="background2"/>
          </w:tcPr>
          <w:p w:rsidR="00762338" w:rsidRPr="00547B89" w:rsidRDefault="00762338" w:rsidP="00A35869">
            <w:pPr>
              <w:jc w:val="center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Podstawowe informacje (Główne kierunki badań naukowych w jednostce)</w:t>
            </w:r>
          </w:p>
        </w:tc>
      </w:tr>
      <w:tr w:rsidR="00762338" w:rsidRPr="00547B89" w:rsidTr="005E3304">
        <w:trPr>
          <w:trHeight w:val="411"/>
        </w:trPr>
        <w:tc>
          <w:tcPr>
            <w:tcW w:w="9351" w:type="dxa"/>
          </w:tcPr>
          <w:p w:rsidR="00762338" w:rsidRPr="00547B89" w:rsidRDefault="00FE4CD6" w:rsidP="00FE4CD6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W jednostce prowadzone są badania naukowe głównie z zakresu </w:t>
            </w:r>
            <w:r w:rsidR="001E36B9" w:rsidRPr="00547B89">
              <w:rPr>
                <w:rFonts w:ascii="Times New Roman" w:hAnsi="Times New Roman" w:cs="Times New Roman"/>
              </w:rPr>
              <w:t>stosunków międzynarodowych</w:t>
            </w:r>
            <w:r w:rsidRPr="00547B89">
              <w:rPr>
                <w:rFonts w:ascii="Times New Roman" w:hAnsi="Times New Roman" w:cs="Times New Roman"/>
              </w:rPr>
              <w:t xml:space="preserve">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</w:t>
            </w:r>
            <w:r w:rsidR="001E36B9" w:rsidRPr="00547B89">
              <w:rPr>
                <w:rFonts w:ascii="Times New Roman" w:hAnsi="Times New Roman" w:cs="Times New Roman"/>
              </w:rPr>
              <w:t>, 8)</w:t>
            </w:r>
            <w:r w:rsidR="00E81DFC" w:rsidRPr="00547B89">
              <w:rPr>
                <w:rFonts w:ascii="Times New Roman" w:hAnsi="Times New Roman" w:cs="Times New Roman"/>
              </w:rPr>
              <w:t xml:space="preserve"> Stosunki dyplomatyczne i konsularne</w:t>
            </w:r>
            <w:r w:rsidRPr="00547B89">
              <w:rPr>
                <w:rFonts w:ascii="Times New Roman" w:hAnsi="Times New Roman" w:cs="Times New Roman"/>
              </w:rPr>
              <w:t>.</w:t>
            </w:r>
          </w:p>
          <w:p w:rsidR="00762338" w:rsidRPr="00547B89" w:rsidRDefault="0084058B" w:rsidP="00A72765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W tych obszarach realizowane są przez pracowników jednostki zadania badawcze w ramach dotacji na utrzymanie potencjału badawczego.</w:t>
            </w:r>
          </w:p>
        </w:tc>
      </w:tr>
    </w:tbl>
    <w:p w:rsidR="00D41490" w:rsidRPr="00547B89" w:rsidRDefault="00D41490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547B89" w:rsidTr="00964590">
        <w:tc>
          <w:tcPr>
            <w:tcW w:w="9351" w:type="dxa"/>
            <w:shd w:val="clear" w:color="auto" w:fill="E7E6E6" w:themeFill="background2"/>
          </w:tcPr>
          <w:p w:rsidR="00762338" w:rsidRPr="00547B89" w:rsidRDefault="00762338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547B89" w:rsidTr="00964590">
        <w:tc>
          <w:tcPr>
            <w:tcW w:w="9351" w:type="dxa"/>
            <w:shd w:val="clear" w:color="auto" w:fill="E7E6E6" w:themeFill="background2"/>
          </w:tcPr>
          <w:p w:rsidR="00762338" w:rsidRPr="00547B89" w:rsidRDefault="00762338" w:rsidP="00762338">
            <w:pPr>
              <w:jc w:val="center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547B89" w:rsidTr="00964590">
        <w:trPr>
          <w:trHeight w:val="1505"/>
        </w:trPr>
        <w:tc>
          <w:tcPr>
            <w:tcW w:w="9351" w:type="dxa"/>
          </w:tcPr>
          <w:p w:rsidR="00762338" w:rsidRPr="00547B89" w:rsidRDefault="00762338" w:rsidP="002504C6">
            <w:pPr>
              <w:rPr>
                <w:rFonts w:ascii="Times New Roman" w:hAnsi="Times New Roman" w:cs="Times New Roman"/>
              </w:rPr>
            </w:pPr>
          </w:p>
          <w:p w:rsidR="00762338" w:rsidRPr="00547B89" w:rsidRDefault="00FE4CD6" w:rsidP="00FE4CD6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Badania naukowe prowadzone przez pracowników jednostki mają ścisły związek z prowadzonymi zajęciami dydaktycznymi na kierunku stosunki międzynarodowe, co znajduje swój wyraz w programach i planach st</w:t>
            </w:r>
            <w:r w:rsidR="007C76B1" w:rsidRPr="00547B89">
              <w:rPr>
                <w:rFonts w:ascii="Times New Roman" w:hAnsi="Times New Roman" w:cs="Times New Roman"/>
              </w:rPr>
              <w:t xml:space="preserve">udiów.  </w:t>
            </w:r>
            <w:r w:rsidR="00E81DFC" w:rsidRPr="00547B89">
              <w:rPr>
                <w:rFonts w:ascii="Times New Roman" w:hAnsi="Times New Roman" w:cs="Times New Roman"/>
              </w:rPr>
              <w:t>8</w:t>
            </w:r>
            <w:r w:rsidR="00634097" w:rsidRPr="00547B89">
              <w:rPr>
                <w:rFonts w:ascii="Times New Roman" w:hAnsi="Times New Roman" w:cs="Times New Roman"/>
              </w:rPr>
              <w:t>0</w:t>
            </w:r>
            <w:r w:rsidR="007C76B1" w:rsidRPr="00547B89">
              <w:rPr>
                <w:rFonts w:ascii="Times New Roman" w:hAnsi="Times New Roman" w:cs="Times New Roman"/>
              </w:rPr>
              <w:t>% punk</w:t>
            </w:r>
            <w:r w:rsidR="00634097" w:rsidRPr="00547B89">
              <w:rPr>
                <w:rFonts w:ascii="Times New Roman" w:hAnsi="Times New Roman" w:cs="Times New Roman"/>
              </w:rPr>
              <w:t>t</w:t>
            </w:r>
            <w:r w:rsidR="007C76B1" w:rsidRPr="00547B89">
              <w:rPr>
                <w:rFonts w:ascii="Times New Roman" w:hAnsi="Times New Roman" w:cs="Times New Roman"/>
              </w:rPr>
              <w:t xml:space="preserve">ów ECTS </w:t>
            </w:r>
            <w:r w:rsidRPr="00547B89">
              <w:rPr>
                <w:rFonts w:ascii="Times New Roman" w:hAnsi="Times New Roman" w:cs="Times New Roman"/>
              </w:rPr>
              <w:t xml:space="preserve">w planach studiów zostało przypisanych do dyscypliny podstawowej, tj. </w:t>
            </w:r>
            <w:r w:rsidR="00E81DFC" w:rsidRPr="00547B89">
              <w:rPr>
                <w:rFonts w:ascii="Times New Roman" w:hAnsi="Times New Roman" w:cs="Times New Roman"/>
              </w:rPr>
              <w:t>stosunków międzynarodowych</w:t>
            </w:r>
            <w:r w:rsidRPr="00547B89">
              <w:rPr>
                <w:rFonts w:ascii="Times New Roman" w:hAnsi="Times New Roman" w:cs="Times New Roman"/>
              </w:rPr>
              <w:t>.</w:t>
            </w:r>
          </w:p>
          <w:p w:rsidR="00762338" w:rsidRPr="00547B89" w:rsidRDefault="00762338" w:rsidP="002504C6">
            <w:pPr>
              <w:rPr>
                <w:rFonts w:ascii="Times New Roman" w:hAnsi="Times New Roman" w:cs="Times New Roman"/>
              </w:rPr>
            </w:pPr>
          </w:p>
        </w:tc>
      </w:tr>
    </w:tbl>
    <w:p w:rsidR="00762338" w:rsidRPr="00547B89" w:rsidRDefault="00762338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547B89" w:rsidTr="00964590">
        <w:tc>
          <w:tcPr>
            <w:tcW w:w="9351" w:type="dxa"/>
            <w:shd w:val="clear" w:color="auto" w:fill="E7E6E6" w:themeFill="background2"/>
          </w:tcPr>
          <w:p w:rsidR="00A35869" w:rsidRPr="00547B89" w:rsidRDefault="00A35869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 xml:space="preserve">Infrastruktura  </w:t>
            </w:r>
          </w:p>
        </w:tc>
      </w:tr>
      <w:tr w:rsidR="00A35869" w:rsidRPr="00547B89" w:rsidTr="00964590">
        <w:tc>
          <w:tcPr>
            <w:tcW w:w="9351" w:type="dxa"/>
            <w:shd w:val="clear" w:color="auto" w:fill="E7E6E6" w:themeFill="background2"/>
          </w:tcPr>
          <w:p w:rsidR="00A35869" w:rsidRPr="00547B89" w:rsidRDefault="00A35869" w:rsidP="002504C6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Podstawowe informacje (opis infrastruktury niezbędnej do prowadzenia kształcenia)</w:t>
            </w:r>
          </w:p>
        </w:tc>
      </w:tr>
      <w:tr w:rsidR="00A35869" w:rsidRPr="00547B89" w:rsidTr="00964590">
        <w:trPr>
          <w:trHeight w:val="1505"/>
        </w:trPr>
        <w:tc>
          <w:tcPr>
            <w:tcW w:w="9351" w:type="dxa"/>
          </w:tcPr>
          <w:p w:rsidR="00A35869" w:rsidRPr="00547B89" w:rsidRDefault="00B61FA5" w:rsidP="00B61FA5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Uczelnia dysponuje 13 multimedialnymi salami wykładowymi (największa mieści 420 osób, łączna liczba miejsc: 2</w:t>
            </w:r>
            <w:r w:rsidR="00634097" w:rsidRPr="00547B89">
              <w:rPr>
                <w:rFonts w:ascii="Times New Roman" w:hAnsi="Times New Roman" w:cs="Times New Roman"/>
              </w:rPr>
              <w:t>500</w:t>
            </w:r>
            <w:r w:rsidRPr="00547B89">
              <w:rPr>
                <w:rFonts w:ascii="Times New Roman" w:hAnsi="Times New Roman" w:cs="Times New Roman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547B89">
              <w:rPr>
                <w:rFonts w:ascii="Times New Roman" w:hAnsi="Times New Roman" w:cs="Times New Roman"/>
              </w:rPr>
              <w:t>wizualizatory</w:t>
            </w:r>
            <w:proofErr w:type="spellEnd"/>
            <w:r w:rsidRPr="00547B89">
              <w:rPr>
                <w:rFonts w:ascii="Times New Roman" w:hAnsi="Times New Roman" w:cs="Times New Roman"/>
              </w:rPr>
              <w:t xml:space="preserve">, magnetowidy, odtwarzacze DVD, tablice elektroniczne. Większość </w:t>
            </w:r>
            <w:proofErr w:type="spellStart"/>
            <w:r w:rsidRPr="00547B89">
              <w:rPr>
                <w:rFonts w:ascii="Times New Roman" w:hAnsi="Times New Roman" w:cs="Times New Roman"/>
              </w:rPr>
              <w:t>sal</w:t>
            </w:r>
            <w:proofErr w:type="spellEnd"/>
            <w:r w:rsidRPr="00547B89">
              <w:rPr>
                <w:rFonts w:ascii="Times New Roman" w:hAnsi="Times New Roman" w:cs="Times New Roman"/>
              </w:rPr>
              <w:t xml:space="preserve"> wykładowych wyposażona jest w sprzęt komputerowy z rzutnikiem multimedialnym z dostępem do Internetu oraz nagłośnienie. W uczelni jest </w:t>
            </w:r>
            <w:r w:rsidR="00634097" w:rsidRPr="00547B89">
              <w:rPr>
                <w:rFonts w:ascii="Times New Roman" w:hAnsi="Times New Roman" w:cs="Times New Roman"/>
              </w:rPr>
              <w:t>czternaście</w:t>
            </w:r>
            <w:r w:rsidRPr="00547B89">
              <w:rPr>
                <w:rFonts w:ascii="Times New Roman" w:hAnsi="Times New Roman" w:cs="Times New Roman"/>
              </w:rPr>
              <w:t xml:space="preserve"> pracowni komputerowych i kafejka internetowa z dwudziestoma dwoma stanowiskami.</w:t>
            </w:r>
          </w:p>
          <w:p w:rsidR="00A35869" w:rsidRPr="00547B89" w:rsidRDefault="00A35869" w:rsidP="002504C6">
            <w:pPr>
              <w:rPr>
                <w:rFonts w:ascii="Times New Roman" w:hAnsi="Times New Roman" w:cs="Times New Roman"/>
              </w:rPr>
            </w:pPr>
          </w:p>
        </w:tc>
      </w:tr>
    </w:tbl>
    <w:p w:rsidR="00915B0A" w:rsidRPr="00547B89" w:rsidRDefault="00915B0A" w:rsidP="0091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:rsidR="00915B0A" w:rsidRPr="00547B89" w:rsidRDefault="00915B0A" w:rsidP="005E33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547B89" w:rsidTr="00342C01">
        <w:tc>
          <w:tcPr>
            <w:tcW w:w="9351" w:type="dxa"/>
            <w:shd w:val="clear" w:color="auto" w:fill="E7E6E6" w:themeFill="background2"/>
          </w:tcPr>
          <w:p w:rsidR="00915B0A" w:rsidRPr="00547B89" w:rsidRDefault="00915B0A" w:rsidP="00342C0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47B89">
              <w:rPr>
                <w:rFonts w:ascii="Times New Roman" w:hAnsi="Times New Roman" w:cs="Times New Roman"/>
                <w:b/>
              </w:rPr>
              <w:t xml:space="preserve">Wymogi związane z ukończeniem studiów </w:t>
            </w:r>
            <w:r w:rsidRPr="00547B89">
              <w:rPr>
                <w:rFonts w:ascii="Times New Roman" w:hAnsi="Times New Roman" w:cs="Times New Roman"/>
              </w:rPr>
              <w:t>(</w:t>
            </w:r>
            <w:r w:rsidRPr="00547B89">
              <w:rPr>
                <w:rFonts w:ascii="Times New Roman" w:hAnsi="Times New Roman" w:cs="Times New Roman"/>
                <w:b/>
              </w:rPr>
              <w:t>praca dyplomowa/egzamin dyplomowy)</w:t>
            </w:r>
          </w:p>
        </w:tc>
      </w:tr>
      <w:tr w:rsidR="00915B0A" w:rsidRPr="00547B89" w:rsidTr="00342C01">
        <w:trPr>
          <w:trHeight w:val="1808"/>
        </w:trPr>
        <w:tc>
          <w:tcPr>
            <w:tcW w:w="9351" w:type="dxa"/>
          </w:tcPr>
          <w:p w:rsidR="00915B0A" w:rsidRPr="00547B89" w:rsidRDefault="00915B0A" w:rsidP="00342C01">
            <w:pPr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15B0A" w:rsidRPr="00547B89" w:rsidRDefault="00B61FA5" w:rsidP="005E3304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Student przygotowuje pod kierunkiem Promotora (przez cztery semestry seminarium magisterskiego) pracę magisterską. Po uzyskaniu absolutorium student przystępuje do obrony pracy i egzaminu dyplomowego.</w:t>
            </w:r>
            <w:r w:rsidR="00433DFD" w:rsidRPr="00547B89">
              <w:rPr>
                <w:rFonts w:ascii="Times New Roman" w:eastAsia="Calibri" w:hAnsi="Times New Roman" w:cs="Times New Roman"/>
              </w:rPr>
              <w:t xml:space="preserve"> Rada </w:t>
            </w:r>
            <w:proofErr w:type="spellStart"/>
            <w:r w:rsidR="00433DFD" w:rsidRPr="00547B89">
              <w:rPr>
                <w:rFonts w:ascii="Times New Roman" w:eastAsia="Calibri" w:hAnsi="Times New Roman" w:cs="Times New Roman"/>
              </w:rPr>
              <w:t>WPAiSM</w:t>
            </w:r>
            <w:proofErr w:type="spellEnd"/>
            <w:r w:rsidR="00433DFD" w:rsidRPr="00547B89">
              <w:rPr>
                <w:rFonts w:ascii="Times New Roman" w:eastAsia="Calibri" w:hAnsi="Times New Roman" w:cs="Times New Roman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wiadomości studentów nie później niż na dwa semestry przed planowanym ukończeniem studiów.</w:t>
            </w:r>
          </w:p>
        </w:tc>
      </w:tr>
    </w:tbl>
    <w:p w:rsidR="00915B0A" w:rsidRPr="00547B89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:rsidR="005811E2" w:rsidRPr="00547B89" w:rsidRDefault="005811E2">
      <w:pPr>
        <w:rPr>
          <w:rFonts w:ascii="Times New Roman" w:hAnsi="Times New Roman" w:cs="Times New Roman"/>
          <w:b/>
          <w:lang w:eastAsia="pl-PL"/>
        </w:rPr>
      </w:pPr>
      <w:r w:rsidRPr="00547B89">
        <w:rPr>
          <w:rFonts w:ascii="Times New Roman" w:hAnsi="Times New Roman" w:cs="Times New Roman"/>
          <w:b/>
          <w:lang w:eastAsia="pl-PL"/>
        </w:rPr>
        <w:br w:type="page"/>
      </w:r>
    </w:p>
    <w:p w:rsidR="002E431A" w:rsidRPr="00547B89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</w:p>
    <w:p w:rsidR="005811E2" w:rsidRPr="00547B89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547B89">
        <w:rPr>
          <w:rFonts w:ascii="Times New Roman" w:eastAsia="Calibri" w:hAnsi="Times New Roman" w:cs="Times New Roman"/>
          <w:b/>
          <w:lang w:eastAsia="pl-PL"/>
        </w:rPr>
        <w:t>Charakterystyki</w:t>
      </w:r>
    </w:p>
    <w:p w:rsidR="005811E2" w:rsidRPr="00547B89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547B89">
        <w:rPr>
          <w:rFonts w:ascii="Times New Roman" w:eastAsia="Calibri" w:hAnsi="Times New Roman" w:cs="Times New Roman"/>
          <w:b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5811E2" w:rsidRPr="00547B89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eastAsia="pl-PL"/>
        </w:rPr>
      </w:pPr>
      <w:r w:rsidRPr="00547B89">
        <w:rPr>
          <w:rFonts w:ascii="Times New Roman" w:eastAsia="Calibri" w:hAnsi="Times New Roman" w:cs="Times New Roman"/>
          <w:b/>
          <w:color w:val="000000"/>
          <w:lang w:eastAsia="pl-PL"/>
        </w:rPr>
        <w:t>Stosunki międzynarodowe</w:t>
      </w:r>
    </w:p>
    <w:p w:rsidR="002E431A" w:rsidRPr="00547B89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eastAsia="pl-PL"/>
        </w:rPr>
      </w:pPr>
    </w:p>
    <w:p w:rsidR="005811E2" w:rsidRPr="00547B89" w:rsidRDefault="005811E2" w:rsidP="005811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lang w:eastAsia="pl-PL"/>
        </w:rPr>
      </w:pPr>
      <w:r w:rsidRPr="00547B89">
        <w:rPr>
          <w:rFonts w:ascii="Times New Roman" w:eastAsia="Calibri" w:hAnsi="Times New Roman" w:cs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5811E2" w:rsidRPr="00547B89" w:rsidTr="00250990">
        <w:tc>
          <w:tcPr>
            <w:tcW w:w="10173" w:type="dxa"/>
            <w:gridSpan w:val="3"/>
          </w:tcPr>
          <w:p w:rsidR="005811E2" w:rsidRPr="00547B89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47B89">
              <w:rPr>
                <w:rFonts w:ascii="Times New Roman" w:eastAsia="Calibri" w:hAnsi="Times New Roman" w:cs="Times New Roman"/>
                <w:bCs/>
              </w:rPr>
              <w:t>Nazwa wydziału:</w:t>
            </w:r>
            <w:r w:rsidRPr="00547B89">
              <w:rPr>
                <w:rFonts w:ascii="Times New Roman" w:eastAsia="Calibri" w:hAnsi="Times New Roman" w:cs="Times New Roman"/>
                <w:b/>
                <w:bCs/>
              </w:rPr>
              <w:t xml:space="preserve"> Prawa, Administracji i Stosunków Międzynarodowych</w:t>
            </w:r>
          </w:p>
          <w:p w:rsidR="005811E2" w:rsidRPr="00547B89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47B89">
              <w:rPr>
                <w:rFonts w:ascii="Times New Roman" w:eastAsia="Calibri" w:hAnsi="Times New Roman" w:cs="Times New Roman"/>
                <w:bCs/>
              </w:rPr>
              <w:t>Nazwa kierunku studiów:</w:t>
            </w:r>
            <w:r w:rsidRPr="00547B89">
              <w:rPr>
                <w:rFonts w:ascii="Times New Roman" w:eastAsia="Calibri" w:hAnsi="Times New Roman" w:cs="Times New Roman"/>
                <w:b/>
                <w:bCs/>
              </w:rPr>
              <w:t xml:space="preserve"> Stosunki międzynarodowe</w:t>
            </w:r>
          </w:p>
          <w:p w:rsidR="005811E2" w:rsidRPr="00547B89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47B89">
              <w:rPr>
                <w:rFonts w:ascii="Times New Roman" w:eastAsia="Calibri" w:hAnsi="Times New Roman" w:cs="Times New Roman"/>
                <w:bCs/>
              </w:rPr>
              <w:t>Poziom kształcenia:</w:t>
            </w:r>
            <w:r w:rsidRPr="00547B89">
              <w:rPr>
                <w:rFonts w:ascii="Times New Roman" w:eastAsia="Calibri" w:hAnsi="Times New Roman" w:cs="Times New Roman"/>
                <w:b/>
                <w:bCs/>
              </w:rPr>
              <w:t xml:space="preserve"> drugiego stopnia</w:t>
            </w:r>
          </w:p>
          <w:p w:rsidR="005811E2" w:rsidRPr="00547B89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  <w:bCs/>
              </w:rPr>
              <w:t>Profil kształcenia:</w:t>
            </w:r>
            <w:r w:rsidRPr="00547B8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547B89">
              <w:rPr>
                <w:rFonts w:ascii="Times New Roman" w:eastAsia="Calibri" w:hAnsi="Times New Roman" w:cs="Times New Roman"/>
                <w:b/>
                <w:bCs/>
              </w:rPr>
              <w:t>ogólnoakademicki</w:t>
            </w:r>
            <w:proofErr w:type="spellEnd"/>
          </w:p>
        </w:tc>
      </w:tr>
      <w:tr w:rsidR="005811E2" w:rsidRPr="00547B89" w:rsidTr="00250990">
        <w:tc>
          <w:tcPr>
            <w:tcW w:w="1415" w:type="dxa"/>
          </w:tcPr>
          <w:p w:rsidR="005811E2" w:rsidRPr="00547B89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811E2" w:rsidRPr="00547B89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 xml:space="preserve">Symbol </w:t>
            </w:r>
          </w:p>
        </w:tc>
        <w:tc>
          <w:tcPr>
            <w:tcW w:w="6773" w:type="dxa"/>
          </w:tcPr>
          <w:p w:rsidR="005811E2" w:rsidRPr="00547B89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811E2" w:rsidRPr="00547B89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Opis zakładanych efektów uczenia się</w:t>
            </w:r>
          </w:p>
        </w:tc>
        <w:tc>
          <w:tcPr>
            <w:tcW w:w="1985" w:type="dxa"/>
          </w:tcPr>
          <w:p w:rsidR="005811E2" w:rsidRPr="00547B89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 xml:space="preserve">Odniesienie do charakterystyk drugiego stopnia efektów uczenia się dla kwalifikacji na </w:t>
            </w:r>
            <w:r w:rsidR="00947EB6" w:rsidRPr="00547B89">
              <w:rPr>
                <w:rFonts w:ascii="Times New Roman" w:eastAsia="Calibri" w:hAnsi="Times New Roman" w:cs="Times New Roman"/>
              </w:rPr>
              <w:t>poziomie 7</w:t>
            </w:r>
            <w:r w:rsidRPr="00547B89">
              <w:rPr>
                <w:rFonts w:ascii="Times New Roman" w:eastAsia="Calibri" w:hAnsi="Times New Roman" w:cs="Times New Roman"/>
              </w:rPr>
              <w:t xml:space="preserve"> PRK</w:t>
            </w:r>
          </w:p>
        </w:tc>
      </w:tr>
      <w:tr w:rsidR="005811E2" w:rsidRPr="00547B89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547B89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47B89">
              <w:rPr>
                <w:rFonts w:ascii="Times New Roman" w:eastAsia="Calibri" w:hAnsi="Times New Roman" w:cs="Times New Roman"/>
                <w:b/>
              </w:rPr>
              <w:t>Efekty uczenia się: Wiedza (zna i rozumie)</w:t>
            </w:r>
          </w:p>
        </w:tc>
      </w:tr>
      <w:tr w:rsidR="005811E2" w:rsidRPr="00547B89" w:rsidTr="00250990">
        <w:trPr>
          <w:trHeight w:val="210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_W1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547B89">
              <w:rPr>
                <w:rFonts w:ascii="Times New Roman" w:eastAsia="Calibri" w:hAnsi="Times New Roman" w:cs="Times New Roman"/>
                <w:bCs/>
              </w:rPr>
              <w:t>Posiada rozszerzoną wiedzę o charakterze interdyscyplinarnym, która pozwala właściwie interpretować wydarzenia polityczne, społeczne i gospodarcze na świecie.</w:t>
            </w:r>
          </w:p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84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</w:tc>
      </w:tr>
      <w:tr w:rsidR="005811E2" w:rsidRPr="00547B89" w:rsidTr="00250990">
        <w:trPr>
          <w:trHeight w:val="195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_W2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547B89">
              <w:rPr>
                <w:rFonts w:ascii="Times New Roman" w:eastAsia="Calibri" w:hAnsi="Times New Roman" w:cs="Times New Roman"/>
                <w:bCs/>
              </w:rPr>
              <w:t>Zna i rozumie zasady funkcjonowania  uczestników stosunków międzynarodowych, a w szczególności państw, instytucji, organizacji politycznych, gospodarczych i społecznych oraz ich otoczenie i wzajemne relacje, zna mechanizmy działające w sferze stosunków międzynarodowych.</w:t>
            </w:r>
          </w:p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P7S_WK</w:t>
            </w:r>
          </w:p>
          <w:p w:rsidR="005811E2" w:rsidRPr="00547B89" w:rsidRDefault="005811E2" w:rsidP="005811E2">
            <w:pPr>
              <w:spacing w:after="84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547B89" w:rsidTr="00250990">
        <w:trPr>
          <w:trHeight w:val="520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_W3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47B89">
              <w:rPr>
                <w:rFonts w:ascii="Times New Roman" w:eastAsia="Calibri" w:hAnsi="Times New Roman" w:cs="Times New Roman"/>
                <w:bCs/>
              </w:rPr>
              <w:t>Posiada pogłębioną i rozszerzoną wiedzę zarówno z zakresu historii i praktyki procesów integracyjnych, globalizmu i regionalizmu, jak i o czynnikach dysfunkcjonalnych we współczesnym świecie.</w:t>
            </w: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  <w:p w:rsidR="005811E2" w:rsidRPr="00547B89" w:rsidRDefault="005811E2" w:rsidP="00581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P7S_WK</w:t>
            </w:r>
          </w:p>
          <w:p w:rsidR="005811E2" w:rsidRPr="00547B89" w:rsidRDefault="005811E2" w:rsidP="00581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547B89" w:rsidTr="00250990">
        <w:trPr>
          <w:trHeight w:val="150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_W4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547B89">
              <w:rPr>
                <w:rFonts w:ascii="Times New Roman" w:eastAsia="Calibri" w:hAnsi="Times New Roman" w:cs="Times New Roman"/>
                <w:bCs/>
              </w:rPr>
              <w:t xml:space="preserve">Posiada pogłębioną wiedzę z zakresu prawnej i politycznej ochrony praw ludzkich oraz zna instrumenty prawa międzynarodowego służące dochodzeniu praw przez jednostki i grupy. </w:t>
            </w:r>
          </w:p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84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</w:tc>
      </w:tr>
      <w:tr w:rsidR="005811E2" w:rsidRPr="00547B89" w:rsidTr="00250990">
        <w:trPr>
          <w:trHeight w:val="210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_W5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547B89">
              <w:rPr>
                <w:rFonts w:ascii="Times New Roman" w:eastAsia="Calibri" w:hAnsi="Times New Roman" w:cs="Times New Roman"/>
                <w:bCs/>
              </w:rPr>
              <w:t>Zna nurty współczesnych koncepcji politycznych, ekonomicznych, społecznych i kulturowych w stosunkach międzynarodowych.</w:t>
            </w: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547B89" w:rsidTr="00250990">
        <w:trPr>
          <w:trHeight w:val="195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_W6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547B89">
              <w:rPr>
                <w:rFonts w:ascii="Times New Roman" w:eastAsia="Calibri" w:hAnsi="Times New Roman" w:cs="Times New Roman"/>
                <w:bCs/>
              </w:rPr>
              <w:t>Zna i rozumie zasady ochrony własności przemysłowej z zakresu ochrony własności intelektualnej i prawa autorskiego, potrafi je wykorzystać w praktyce.</w:t>
            </w:r>
          </w:p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P7S_WK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547B89" w:rsidTr="00250990">
        <w:trPr>
          <w:trHeight w:val="216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_W7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547B89">
              <w:rPr>
                <w:rFonts w:ascii="Times New Roman" w:eastAsia="Calibri" w:hAnsi="Times New Roman" w:cs="Times New Roman"/>
                <w:bCs/>
              </w:rPr>
              <w:t>Zna w stopniu zaawansowanym zasady tworzenia i rozwoju form indywidualnej przedsiębiorczości na regionalnym i  globalnym rynku towarów i usług.</w:t>
            </w: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P7S_WG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P7S_WK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547B89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547B89" w:rsidRDefault="005811E2" w:rsidP="005811E2">
            <w:pPr>
              <w:spacing w:beforeLines="30" w:before="72" w:afterLines="30" w:after="72" w:line="240" w:lineRule="auto"/>
              <w:rPr>
                <w:rFonts w:ascii="Times New Roman" w:eastAsia="Calibri" w:hAnsi="Times New Roman" w:cs="Times New Roman"/>
                <w:b/>
              </w:rPr>
            </w:pPr>
            <w:r w:rsidRPr="00547B89">
              <w:rPr>
                <w:rFonts w:ascii="Times New Roman" w:eastAsia="Calibri" w:hAnsi="Times New Roman" w:cs="Times New Roman"/>
                <w:b/>
              </w:rPr>
              <w:t>Efekty uczenia się: Umiejętności (potrafi)</w:t>
            </w:r>
          </w:p>
        </w:tc>
      </w:tr>
      <w:tr w:rsidR="005811E2" w:rsidRPr="00547B89" w:rsidTr="00250990">
        <w:trPr>
          <w:trHeight w:val="195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lastRenderedPageBreak/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_U1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000000"/>
              </w:rPr>
              <w:t>Potrafi prawidłowo interpretować zjawiska polityczne, społeczne i gospodarcze, zachodzące w stosunkach międzynarodowych, potrafi wskazać ich przyczyny i ocenić skutki. Ponadto potrafi prawidłowo interpretować aktualne zdarzenia i procesy zachodzące na arenie międzynarodowej.</w:t>
            </w:r>
          </w:p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P7S_UW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547B89" w:rsidTr="00250990">
        <w:trPr>
          <w:trHeight w:val="210"/>
        </w:trPr>
        <w:tc>
          <w:tcPr>
            <w:tcW w:w="1415" w:type="dxa"/>
          </w:tcPr>
          <w:p w:rsidR="005811E2" w:rsidRPr="00547B89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</w:t>
            </w:r>
            <w:r w:rsidR="00947EB6" w:rsidRPr="00547B89">
              <w:rPr>
                <w:rFonts w:ascii="Times New Roman" w:eastAsia="Calibri" w:hAnsi="Times New Roman" w:cs="Times New Roman"/>
              </w:rPr>
              <w:t>K7</w:t>
            </w:r>
            <w:r w:rsidRPr="00547B89">
              <w:rPr>
                <w:rFonts w:ascii="Times New Roman" w:eastAsia="Calibri" w:hAnsi="Times New Roman" w:cs="Times New Roman"/>
              </w:rPr>
              <w:t>_U2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000000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P7S_UW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547B89" w:rsidTr="00250990">
        <w:trPr>
          <w:trHeight w:val="195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_U3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000000"/>
              </w:rPr>
              <w:t>Potrafi posługiwać się normami prawnymi, obowiązującymi zasadami oraz zwyczajami celem rozwiązania konkretnych zadań związanych z funkcjonowaniem we współczesnym świecie.</w:t>
            </w:r>
          </w:p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P7S_UO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547B89" w:rsidTr="00250990">
        <w:trPr>
          <w:trHeight w:val="195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_U4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000000"/>
              </w:rPr>
              <w:t>Zna środki pokojowego rozwiązywania sporów i konfliktów międzynarodowych. Umiejętnie posługuje się wiedzą na temat ochrony praw człowieka w stosunkach międzynarodowych i polityce wewnętrznej państw.</w:t>
            </w:r>
          </w:p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P7S_UW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547B89" w:rsidTr="00250990">
        <w:trPr>
          <w:trHeight w:val="195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_U5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000000"/>
              </w:rPr>
              <w:t>Potrafi ocenić przydatność i zastosować typowe metody, procedury i dobre praktyk do realizacji zadań związanych z różnymi sferami działalności krajowej i międzynarodowej.</w:t>
            </w:r>
          </w:p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P7S_UW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P7S_UO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547B89" w:rsidTr="00250990">
        <w:trPr>
          <w:trHeight w:val="210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_U6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000000"/>
              </w:rPr>
              <w:t xml:space="preserve">Potrafi analizować procesy i zjawiska zachodzące we współczesnych stosunkach międzynarodowych oraz formułować własne rozwiązania. Ponadto potrafi prezentować własne poglądy w tym zakresie oraz polemizować i wypracowywać rozwiązania. Potrafi przygotować prace pisemne w języku polskim oraz wystąpienia ustne dotyczące zdarzeń i procesów zachodzących w stosunkach międzynarodowych opierając się na źródłach krajowych i zagranicznych. </w:t>
            </w:r>
          </w:p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P7S_UW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P7S_UU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547B89" w:rsidTr="00250990">
        <w:trPr>
          <w:trHeight w:val="210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_U7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000000"/>
              </w:rPr>
              <w:t>Posiada znajomość języka obcego pozwalającą mu na wykonywanie zadań związanych z wykorzystaniem wiedzy o stosunkach międzynarodowych na poziomie B2+ Europejskiego Systemu Opisu Kształcenia Językowego.</w:t>
            </w:r>
          </w:p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P7S_UK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P7S_UU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547B89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547B89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47B89">
              <w:rPr>
                <w:rFonts w:ascii="Times New Roman" w:eastAsia="Calibri" w:hAnsi="Times New Roman" w:cs="Times New Roman"/>
                <w:b/>
              </w:rPr>
              <w:t>Efekty uczenia się: Kompetencje społeczne (jest gotów do)</w:t>
            </w:r>
          </w:p>
        </w:tc>
      </w:tr>
      <w:tr w:rsidR="005811E2" w:rsidRPr="00547B89" w:rsidTr="00250990">
        <w:trPr>
          <w:trHeight w:val="210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_KS1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000000"/>
              </w:rPr>
              <w:t>Jest gotów do stałego zdobywania wiedzy i doskonalenia swoich umiejętności zawodowych przez całe życie. Potrafi zachęcać do tego inne osoby, jak i dostarczać im odpowiedniej motywacji i instrumentów.</w:t>
            </w: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P7S_KK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547B89" w:rsidTr="00250990">
        <w:trPr>
          <w:trHeight w:val="195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lastRenderedPageBreak/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_KS2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000000"/>
              </w:rPr>
              <w:t>Jest gotów do pracy w zespole i do dostosowania się do wymogów i zasad zespołów zadaniowych i badawczych</w:t>
            </w:r>
            <w:r w:rsidR="00747E86" w:rsidRPr="00547B89">
              <w:rPr>
                <w:rFonts w:ascii="Times New Roman" w:eastAsia="Calibri" w:hAnsi="Times New Roman" w:cs="Times New Roman"/>
                <w:bCs/>
                <w:color w:val="000000"/>
              </w:rPr>
              <w:t>; jest gotów do prowadzenia własnych badań naukowych lub udziału w takich badaniach</w:t>
            </w:r>
            <w:r w:rsidRPr="00547B89">
              <w:rPr>
                <w:rFonts w:ascii="Times New Roman" w:eastAsia="Calibri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P7S_KO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P7S_KR</w:t>
            </w:r>
          </w:p>
        </w:tc>
      </w:tr>
      <w:tr w:rsidR="005811E2" w:rsidRPr="00547B89" w:rsidTr="00250990">
        <w:trPr>
          <w:trHeight w:val="225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_KS3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747E86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000000"/>
              </w:rPr>
              <w:t xml:space="preserve">Stanowi aktywny podmiot życia społecznego i gospodarczego,  jest gotów do </w:t>
            </w:r>
            <w:r w:rsidR="001B7D8A" w:rsidRPr="00547B89">
              <w:rPr>
                <w:rFonts w:ascii="Times New Roman" w:eastAsia="Calibri" w:hAnsi="Times New Roman" w:cs="Times New Roman"/>
                <w:bCs/>
                <w:color w:val="000000"/>
              </w:rPr>
              <w:t xml:space="preserve">organizowania, </w:t>
            </w:r>
            <w:r w:rsidRPr="00547B89">
              <w:rPr>
                <w:rFonts w:ascii="Times New Roman" w:eastAsia="Calibri" w:hAnsi="Times New Roman" w:cs="Times New Roman"/>
                <w:bCs/>
                <w:color w:val="000000"/>
              </w:rPr>
              <w:t>podejmowania i prowadzenia działalności gospodarczej, politycznej i społecznej.</w:t>
            </w: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P7S_KO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P7S_KR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547B89" w:rsidTr="00250990">
        <w:trPr>
          <w:trHeight w:val="150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_KS4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000000"/>
              </w:rPr>
              <w:t>Potrafi samodzielnie i krytycznie uzupełniać i rozszerzać nabytą wiedzę uwzględniając jej aspekt interdyscyplinarny. Potrafi ponadto zasięgać opinii ekspertów oraz doskonalić nabyte umiejętności.</w:t>
            </w: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P7S_KK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  <w:tr w:rsidR="005811E2" w:rsidRPr="00547B89" w:rsidTr="00250990">
        <w:trPr>
          <w:trHeight w:val="150"/>
        </w:trPr>
        <w:tc>
          <w:tcPr>
            <w:tcW w:w="1415" w:type="dxa"/>
          </w:tcPr>
          <w:p w:rsidR="005811E2" w:rsidRPr="00547B89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B89">
              <w:rPr>
                <w:rFonts w:ascii="Times New Roman" w:eastAsia="Calibri" w:hAnsi="Times New Roman" w:cs="Times New Roman"/>
              </w:rPr>
              <w:t>EUK7</w:t>
            </w:r>
            <w:r w:rsidR="005811E2" w:rsidRPr="00547B89">
              <w:rPr>
                <w:rFonts w:ascii="Times New Roman" w:eastAsia="Calibri" w:hAnsi="Times New Roman" w:cs="Times New Roman"/>
              </w:rPr>
              <w:t>_KS5</w:t>
            </w:r>
          </w:p>
        </w:tc>
        <w:tc>
          <w:tcPr>
            <w:tcW w:w="6773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000000"/>
              </w:rPr>
              <w:t xml:space="preserve">Ma przekonanie o wadze zachowania się w sposób profesjonalny i przestrzegania etyki zawodowej, oraz norm współżycia społecznego </w:t>
            </w:r>
          </w:p>
        </w:tc>
        <w:tc>
          <w:tcPr>
            <w:tcW w:w="1985" w:type="dxa"/>
            <w:vAlign w:val="bottom"/>
          </w:tcPr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P7S_KR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  <w:r w:rsidRPr="00547B89">
              <w:rPr>
                <w:rFonts w:ascii="Times New Roman" w:eastAsia="Calibri" w:hAnsi="Times New Roman" w:cs="Times New Roman"/>
                <w:bCs/>
                <w:color w:val="3F3F3F"/>
              </w:rPr>
              <w:t>P7S_KO</w:t>
            </w:r>
          </w:p>
          <w:p w:rsidR="005811E2" w:rsidRPr="00547B89" w:rsidRDefault="005811E2" w:rsidP="005811E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color w:val="3F3F3F"/>
              </w:rPr>
            </w:pPr>
          </w:p>
        </w:tc>
      </w:tr>
    </w:tbl>
    <w:p w:rsidR="005811E2" w:rsidRPr="00547B89" w:rsidRDefault="005811E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:rsidR="002E431A" w:rsidRPr="00547B89" w:rsidRDefault="002E431A">
      <w:pPr>
        <w:rPr>
          <w:rFonts w:ascii="Times New Roman" w:hAnsi="Times New Roman" w:cs="Times New Roman"/>
        </w:rPr>
      </w:pPr>
      <w:r w:rsidRPr="00547B89">
        <w:rPr>
          <w:rFonts w:ascii="Times New Roman" w:hAnsi="Times New Roman" w:cs="Times New Roman"/>
        </w:rPr>
        <w:br w:type="page"/>
      </w:r>
    </w:p>
    <w:p w:rsidR="00A35869" w:rsidRPr="00547B89" w:rsidRDefault="00A35869" w:rsidP="00A35869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4502"/>
      </w:tblGrid>
      <w:tr w:rsidR="00672EF6" w:rsidRPr="00547B89" w:rsidTr="009F4076">
        <w:tc>
          <w:tcPr>
            <w:tcW w:w="1951" w:type="dxa"/>
            <w:shd w:val="clear" w:color="auto" w:fill="E7E6E6" w:themeFill="background2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 xml:space="preserve">Grupy zajęć  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 xml:space="preserve">Stosunki Międzynarodowe II stopień </w:t>
            </w:r>
          </w:p>
        </w:tc>
        <w:tc>
          <w:tcPr>
            <w:tcW w:w="2835" w:type="dxa"/>
            <w:gridSpan w:val="2"/>
            <w:shd w:val="clear" w:color="auto" w:fill="E7E6E6" w:themeFill="background2"/>
          </w:tcPr>
          <w:p w:rsidR="00672EF6" w:rsidRPr="00547B89" w:rsidRDefault="00672EF6" w:rsidP="002509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>Efekty uczenia się przypisane do grupy zajęć</w:t>
            </w:r>
          </w:p>
        </w:tc>
        <w:tc>
          <w:tcPr>
            <w:tcW w:w="4502" w:type="dxa"/>
            <w:shd w:val="clear" w:color="auto" w:fill="E7E6E6" w:themeFill="background2"/>
          </w:tcPr>
          <w:p w:rsidR="00672EF6" w:rsidRPr="00547B89" w:rsidRDefault="00672EF6" w:rsidP="002509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>Treści programowe zapewniające uzyskanie efektów uczenia się przypisanych do poszczególnych grup zajęć</w:t>
            </w:r>
          </w:p>
        </w:tc>
      </w:tr>
      <w:tr w:rsidR="00672EF6" w:rsidRPr="00547B89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Grupa zajęć podstawowych</w:t>
            </w:r>
          </w:p>
        </w:tc>
        <w:tc>
          <w:tcPr>
            <w:tcW w:w="1418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Wiedza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EUK7_W1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EUK7_W2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EUK7_W3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EUK7_W5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2" w:type="dxa"/>
            <w:vMerge w:val="restart"/>
          </w:tcPr>
          <w:p w:rsidR="00672EF6" w:rsidRPr="00547B89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Treści programowe obejmują zagadnienia z zakresu:</w:t>
            </w:r>
          </w:p>
          <w:p w:rsidR="00672EF6" w:rsidRPr="00547B89" w:rsidRDefault="00492B59" w:rsidP="005811E2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  <w:u w:val="single"/>
              </w:rPr>
              <w:t>Stosunków międzynarodowych</w:t>
            </w:r>
            <w:r w:rsidR="00672EF6" w:rsidRPr="00547B89">
              <w:rPr>
                <w:rFonts w:ascii="Times New Roman" w:hAnsi="Times New Roman" w:cs="Times New Roman"/>
              </w:rPr>
              <w:t>, takie jak: dziedziny i epistemologia stosunków międzynarodowych, teorie i metody badania stosunków międzynarodowych, paradygmaty w nauce o stosunkach międzynarodowych; polityka zagraniczna państw i stosunków międzynarodowych w kategoriach ogólnych i cząstkowych, badania nad polityką bezpieczeństwa międzynarodowego, typologie bezpieczeństwa w nauce o stosunkach międzynarodowych, systematyka</w:t>
            </w:r>
            <w:r w:rsidR="005811E2" w:rsidRPr="00547B89">
              <w:rPr>
                <w:rFonts w:ascii="Times New Roman" w:hAnsi="Times New Roman" w:cs="Times New Roman"/>
              </w:rPr>
              <w:t xml:space="preserve"> </w:t>
            </w:r>
            <w:r w:rsidR="00672EF6" w:rsidRPr="00547B89">
              <w:rPr>
                <w:rFonts w:ascii="Times New Roman" w:hAnsi="Times New Roman" w:cs="Times New Roman"/>
              </w:rPr>
              <w:t>międzynarodowych instytucji bezpieczeństwa, instytucjonalizacja współpracy</w:t>
            </w:r>
            <w:r w:rsidR="005811E2" w:rsidRPr="00547B89">
              <w:rPr>
                <w:rFonts w:ascii="Times New Roman" w:hAnsi="Times New Roman" w:cs="Times New Roman"/>
              </w:rPr>
              <w:t xml:space="preserve"> </w:t>
            </w:r>
            <w:r w:rsidR="00672EF6" w:rsidRPr="00547B89">
              <w:rPr>
                <w:rFonts w:ascii="Times New Roman" w:hAnsi="Times New Roman" w:cs="Times New Roman"/>
              </w:rPr>
              <w:t>międzynarodowej w dziedzinie</w:t>
            </w:r>
            <w:r w:rsidR="005811E2" w:rsidRPr="00547B89">
              <w:rPr>
                <w:rFonts w:ascii="Times New Roman" w:hAnsi="Times New Roman" w:cs="Times New Roman"/>
              </w:rPr>
              <w:t xml:space="preserve"> </w:t>
            </w:r>
            <w:r w:rsidR="00672EF6" w:rsidRPr="00547B89">
              <w:rPr>
                <w:rFonts w:ascii="Times New Roman" w:hAnsi="Times New Roman" w:cs="Times New Roman"/>
              </w:rPr>
              <w:t>bezpieczeństwa – uwarunkowania, instytucje powszechne – systemy zbiorowego bezpieczeństwa, globalizm i regionalizm w stosunkach międzynarodowych, procesy integracyjne w gospodarce światowej.</w:t>
            </w:r>
          </w:p>
        </w:tc>
      </w:tr>
      <w:tr w:rsidR="00672EF6" w:rsidRPr="00547B89" w:rsidTr="009F4076">
        <w:trPr>
          <w:trHeight w:val="638"/>
        </w:trPr>
        <w:tc>
          <w:tcPr>
            <w:tcW w:w="1951" w:type="dxa"/>
            <w:vMerge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Umiejętności </w:t>
            </w:r>
          </w:p>
        </w:tc>
        <w:tc>
          <w:tcPr>
            <w:tcW w:w="1417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EUK7_U1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EUK7_U2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EUK7_U4</w:t>
            </w:r>
          </w:p>
        </w:tc>
        <w:tc>
          <w:tcPr>
            <w:tcW w:w="4502" w:type="dxa"/>
            <w:vMerge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547B89" w:rsidTr="009F4076">
        <w:trPr>
          <w:trHeight w:val="638"/>
        </w:trPr>
        <w:tc>
          <w:tcPr>
            <w:tcW w:w="1951" w:type="dxa"/>
            <w:vMerge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Kompetencje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417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EUK7_KS1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EUK7_KS2</w:t>
            </w:r>
          </w:p>
        </w:tc>
        <w:tc>
          <w:tcPr>
            <w:tcW w:w="4502" w:type="dxa"/>
            <w:vMerge/>
            <w:tcBorders>
              <w:bottom w:val="single" w:sz="4" w:space="0" w:color="auto"/>
            </w:tcBorders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547B89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Grupa zajęć kierunkowych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Wiedza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EUK7_W2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EUK7_W4</w:t>
            </w:r>
          </w:p>
        </w:tc>
        <w:tc>
          <w:tcPr>
            <w:tcW w:w="4502" w:type="dxa"/>
            <w:vMerge w:val="restart"/>
          </w:tcPr>
          <w:p w:rsidR="00672EF6" w:rsidRPr="00547B89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Treści programowe obejmują zagadnienia z zakresu:</w:t>
            </w:r>
          </w:p>
          <w:p w:rsidR="00672EF6" w:rsidRPr="00547B89" w:rsidRDefault="00492B59" w:rsidP="005811E2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  <w:u w:val="single"/>
              </w:rPr>
              <w:t>Stosunków międzynarodowych</w:t>
            </w:r>
            <w:r w:rsidR="00672EF6" w:rsidRPr="00547B89">
              <w:rPr>
                <w:rFonts w:ascii="Times New Roman" w:hAnsi="Times New Roman" w:cs="Times New Roman"/>
              </w:rPr>
              <w:t>, takie jak: prawno-międzynarodowa ochrona praw człowieka, międzynarodowe prawo</w:t>
            </w:r>
            <w:r w:rsidR="005811E2" w:rsidRPr="00547B89">
              <w:rPr>
                <w:rFonts w:ascii="Times New Roman" w:hAnsi="Times New Roman" w:cs="Times New Roman"/>
              </w:rPr>
              <w:t xml:space="preserve"> </w:t>
            </w:r>
            <w:r w:rsidR="00672EF6" w:rsidRPr="00547B89">
              <w:rPr>
                <w:rFonts w:ascii="Times New Roman" w:hAnsi="Times New Roman" w:cs="Times New Roman"/>
              </w:rPr>
              <w:t>humanitarne, zobowiązania międzynarodowe Polski w dziedzinie ochrony praw człowieka, formalno-prawne uwarunkowania wymiany międzynarodowej, rodzaje transakcji, sposoby zawierania umów na rynkach formalnych – giełdach towarowych, międzynarodowe zwyczaje i formuły handlowe w odniesieniu do ogólnej formuły kontraktu, klauzule kontraktowe, cykl transakcyjny, globalizm – regionalizm: tendencje rozwojowe w stosunkach międzynarodowych, zjawisko globalizacji w ujęciu ekonomicznym, politycznym i kulturowym, ilościowe i jakościowe aspekty globalizacji,  zmiany w globalnym systemie stosunków międzynarodowych, USA i Chiny jako globalne mocarstwa, prognozowanie i planowanie międzynarodowych stosunków politycznych i gospodarczych, metody intuicyjne, ekstrapolacyjne i symulacyjne, funkcjonowanie rynku wewnętrznego oraz polityk sektorowych UE – w tym praktyki i orzecznictwa sądów unijnych, powiązania między regułami prawa gospodarczego Unii Europejskiej a regulacjami polskimi.</w:t>
            </w:r>
          </w:p>
        </w:tc>
      </w:tr>
      <w:tr w:rsidR="00672EF6" w:rsidRPr="00547B89" w:rsidTr="009F4076">
        <w:trPr>
          <w:trHeight w:val="638"/>
        </w:trPr>
        <w:tc>
          <w:tcPr>
            <w:tcW w:w="1951" w:type="dxa"/>
            <w:vMerge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417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EUK7_U3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EUK7_U5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547B89" w:rsidTr="009F4076">
        <w:trPr>
          <w:trHeight w:val="638"/>
        </w:trPr>
        <w:tc>
          <w:tcPr>
            <w:tcW w:w="1951" w:type="dxa"/>
            <w:vMerge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Kompetencje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417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EUK7_KS1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EUK7_KS4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EUK7_KS5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547B89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Grupa zajęć specjalistycznych – ścieżka kształcenia: handel zagraniczny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1417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EUK7_W6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4502" w:type="dxa"/>
            <w:vMerge w:val="restart"/>
          </w:tcPr>
          <w:p w:rsidR="00672EF6" w:rsidRPr="00547B89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Treści programowe obejmują zagadnienia z zakresu:</w:t>
            </w:r>
          </w:p>
          <w:p w:rsidR="00672EF6" w:rsidRPr="00547B89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  <w:u w:val="single"/>
              </w:rPr>
              <w:t>Ekonomii i finansów</w:t>
            </w:r>
            <w:r w:rsidRPr="00547B89">
              <w:rPr>
                <w:rFonts w:ascii="Times New Roman" w:hAnsi="Times New Roman" w:cs="Times New Roman"/>
              </w:rPr>
              <w:t xml:space="preserve">, takie jak: strategie marketingowe przedsiębiorstw na rynku międzynarodowym, korporacje transnarodowe i ich rola w gospodarce światowej, unia gospodarczo-walutowa w Europie, giełdy towarowe na świecie i specyfika transakcji giełdowych, analiza rynków zagranicznych, rola krajów BRICS (Brazylia, Rosja, Chiny,  RPA) w gospodarce światowej, znakowanie towarów w handlu zagranicznym, rozliczenia międzynarodowe i rola banków w realizacji płatności zagranicznych, zarządzanie przedsiębiorstwem i podstawy przedsiębiorczości, negocjacje w biznesie międzynarodowym. </w:t>
            </w:r>
          </w:p>
        </w:tc>
      </w:tr>
      <w:tr w:rsidR="00672EF6" w:rsidRPr="00547B89" w:rsidTr="009F4076">
        <w:trPr>
          <w:trHeight w:val="638"/>
        </w:trPr>
        <w:tc>
          <w:tcPr>
            <w:tcW w:w="1951" w:type="dxa"/>
            <w:vMerge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417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EUK7_U6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4502" w:type="dxa"/>
            <w:vMerge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547B89" w:rsidTr="009F4076">
        <w:trPr>
          <w:trHeight w:val="638"/>
        </w:trPr>
        <w:tc>
          <w:tcPr>
            <w:tcW w:w="1951" w:type="dxa"/>
            <w:vMerge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Kompetencje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417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EUK7_KS3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EUK7_KS4</w:t>
            </w:r>
          </w:p>
        </w:tc>
        <w:tc>
          <w:tcPr>
            <w:tcW w:w="4502" w:type="dxa"/>
            <w:vMerge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547B89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Grupa zajęć specjalistycznych – ścieżka kształcenia: turystyka międzynarodowa</w:t>
            </w:r>
          </w:p>
        </w:tc>
        <w:tc>
          <w:tcPr>
            <w:tcW w:w="1418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1417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EUK7_W6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4502" w:type="dxa"/>
            <w:vMerge w:val="restart"/>
          </w:tcPr>
          <w:p w:rsidR="00672EF6" w:rsidRPr="00547B89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Treści programowe obejmują zagadnienia z zakresu:</w:t>
            </w:r>
          </w:p>
          <w:p w:rsidR="00672EF6" w:rsidRPr="00547B89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  <w:u w:val="single"/>
              </w:rPr>
              <w:t xml:space="preserve">Nauk o Ziemi i środowisku, </w:t>
            </w:r>
            <w:r w:rsidRPr="00547B89">
              <w:rPr>
                <w:rFonts w:ascii="Times New Roman" w:hAnsi="Times New Roman" w:cs="Times New Roman"/>
              </w:rPr>
              <w:t xml:space="preserve">takie jak: zagospodarowanie turystyczne, metropolie i procesy metropolitarne; </w:t>
            </w:r>
          </w:p>
          <w:p w:rsidR="00672EF6" w:rsidRPr="00547B89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  <w:u w:val="single"/>
              </w:rPr>
              <w:t>Geografii społeczno-ekonomicznej i gospodarki przestrzenne</w:t>
            </w:r>
            <w:r w:rsidRPr="00547B89">
              <w:rPr>
                <w:rFonts w:ascii="Times New Roman" w:hAnsi="Times New Roman" w:cs="Times New Roman"/>
              </w:rPr>
              <w:t xml:space="preserve">j, takie jak: </w:t>
            </w:r>
            <w:r w:rsidRPr="00547B89">
              <w:rPr>
                <w:rFonts w:ascii="Times New Roman" w:eastAsia="Times New Roman" w:hAnsi="Times New Roman" w:cs="Times New Roman"/>
                <w:lang w:eastAsia="pl-PL"/>
              </w:rPr>
              <w:t>geografia turyzmu, rekreacji, hotelarstwa, rodzaje turystyki, planowanie strategiczne i bezpieczeństwo w turystyce.</w:t>
            </w:r>
          </w:p>
        </w:tc>
      </w:tr>
      <w:tr w:rsidR="00672EF6" w:rsidRPr="00547B89" w:rsidTr="009F4076">
        <w:trPr>
          <w:trHeight w:val="640"/>
        </w:trPr>
        <w:tc>
          <w:tcPr>
            <w:tcW w:w="1951" w:type="dxa"/>
            <w:vMerge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417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EUK7_U6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4502" w:type="dxa"/>
            <w:vMerge/>
          </w:tcPr>
          <w:p w:rsidR="00672EF6" w:rsidRPr="00547B89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2EF6" w:rsidRPr="00547B89" w:rsidTr="009F4076">
        <w:trPr>
          <w:trHeight w:val="640"/>
        </w:trPr>
        <w:tc>
          <w:tcPr>
            <w:tcW w:w="1951" w:type="dxa"/>
            <w:vMerge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Kompetencje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417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EUK7_KS3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EUK7_KS4</w:t>
            </w:r>
          </w:p>
        </w:tc>
        <w:tc>
          <w:tcPr>
            <w:tcW w:w="4502" w:type="dxa"/>
            <w:vMerge/>
          </w:tcPr>
          <w:p w:rsidR="00672EF6" w:rsidRPr="00547B89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2EF6" w:rsidRPr="00547B89" w:rsidTr="009F4076">
        <w:trPr>
          <w:trHeight w:val="640"/>
        </w:trPr>
        <w:tc>
          <w:tcPr>
            <w:tcW w:w="1951" w:type="dxa"/>
            <w:vMerge w:val="restart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Grupa zajęć specjalistycznych –bez wybranej  ścieżki kształcenia</w:t>
            </w:r>
          </w:p>
        </w:tc>
        <w:tc>
          <w:tcPr>
            <w:tcW w:w="1418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1417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EUK7_W6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4502" w:type="dxa"/>
            <w:vMerge w:val="restart"/>
          </w:tcPr>
          <w:p w:rsidR="00672EF6" w:rsidRPr="00547B89" w:rsidRDefault="00672EF6" w:rsidP="00250990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Treści programowe obejmują zagadnienia z zakresu:</w:t>
            </w:r>
          </w:p>
          <w:p w:rsidR="00672EF6" w:rsidRPr="00547B89" w:rsidRDefault="00492B59" w:rsidP="00250990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  <w:u w:val="single"/>
              </w:rPr>
              <w:t>Stosunków międzynarodowych</w:t>
            </w:r>
            <w:r w:rsidR="00672EF6" w:rsidRPr="00547B89">
              <w:rPr>
                <w:rFonts w:ascii="Times New Roman" w:hAnsi="Times New Roman" w:cs="Times New Roman"/>
              </w:rPr>
              <w:t>, takie jak: nowy układ sił w gospodarce światowej, europejska polityka antydyskryminacyjna, polityka zagraniczna i bezpieczeństwa UE, problemy krajów afrykańskich, spory i konflikty międzynarodowe, współczesne problemy demograficzne świata, protokół dyplomatyczny, stosunki transatlantyckie.</w:t>
            </w:r>
          </w:p>
        </w:tc>
      </w:tr>
      <w:tr w:rsidR="00672EF6" w:rsidRPr="00547B89" w:rsidTr="009F4076">
        <w:trPr>
          <w:trHeight w:val="640"/>
        </w:trPr>
        <w:tc>
          <w:tcPr>
            <w:tcW w:w="1951" w:type="dxa"/>
            <w:vMerge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417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EUK7_U6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4502" w:type="dxa"/>
            <w:vMerge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  <w:tr w:rsidR="00672EF6" w:rsidRPr="00547B89" w:rsidTr="009F4076">
        <w:trPr>
          <w:trHeight w:val="640"/>
        </w:trPr>
        <w:tc>
          <w:tcPr>
            <w:tcW w:w="1951" w:type="dxa"/>
            <w:vMerge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Kompetencje 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417" w:type="dxa"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EUK7_KS3</w:t>
            </w:r>
          </w:p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EUK7_KS4</w:t>
            </w:r>
          </w:p>
        </w:tc>
        <w:tc>
          <w:tcPr>
            <w:tcW w:w="4502" w:type="dxa"/>
            <w:vMerge/>
          </w:tcPr>
          <w:p w:rsidR="00672EF6" w:rsidRPr="00547B89" w:rsidRDefault="00672EF6" w:rsidP="00250990">
            <w:pPr>
              <w:rPr>
                <w:rFonts w:ascii="Times New Roman" w:hAnsi="Times New Roman" w:cs="Times New Roman"/>
              </w:rPr>
            </w:pPr>
          </w:p>
        </w:tc>
      </w:tr>
    </w:tbl>
    <w:p w:rsidR="00672EF6" w:rsidRPr="00547B89" w:rsidRDefault="00672EF6" w:rsidP="00672EF6">
      <w:pPr>
        <w:rPr>
          <w:rFonts w:ascii="Times New Roman" w:hAnsi="Times New Roman" w:cs="Times New Roman"/>
        </w:rPr>
      </w:pPr>
    </w:p>
    <w:p w:rsidR="00A35869" w:rsidRPr="00547B89" w:rsidRDefault="00A35869" w:rsidP="00A35869">
      <w:pPr>
        <w:spacing w:after="0" w:line="240" w:lineRule="auto"/>
        <w:rPr>
          <w:rFonts w:ascii="Times New Roman" w:hAnsi="Times New Roman" w:cs="Times New Roman"/>
        </w:rPr>
      </w:pPr>
      <w:r w:rsidRPr="00547B89">
        <w:rPr>
          <w:rFonts w:ascii="Times New Roman" w:hAnsi="Times New Roman" w:cs="Times New Roman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9"/>
        <w:gridCol w:w="7563"/>
      </w:tblGrid>
      <w:tr w:rsidR="00964590" w:rsidRPr="00547B89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547B89" w:rsidRDefault="00964590" w:rsidP="002504C6">
            <w:pPr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:rsidR="00964590" w:rsidRPr="00547B89" w:rsidRDefault="00964590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:rsidR="00964590" w:rsidRPr="00547B89" w:rsidRDefault="00964590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B89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964590" w:rsidRPr="00547B89" w:rsidTr="005811E2">
        <w:trPr>
          <w:trHeight w:val="2832"/>
        </w:trPr>
        <w:tc>
          <w:tcPr>
            <w:tcW w:w="0" w:type="auto"/>
          </w:tcPr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Wiedza</w:t>
            </w: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:rsidR="002E431A" w:rsidRPr="00547B89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1. Weryfikację osiągnięcia zakładanych efektów kształcenia w zakresie wiedzy prowadzi się w odniesieniu do każdego studenta w trakcie całego cyklu kształcenia.</w:t>
            </w:r>
          </w:p>
          <w:p w:rsidR="002E431A" w:rsidRPr="00547B89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:rsidR="00964590" w:rsidRPr="00547B89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547B89">
              <w:rPr>
                <w:rFonts w:ascii="Times New Roman" w:hAnsi="Times New Roman" w:cs="Times New Roman"/>
              </w:rPr>
              <w:t>case</w:t>
            </w:r>
            <w:proofErr w:type="spellEnd"/>
            <w:r w:rsidRPr="00547B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7B89">
              <w:rPr>
                <w:rFonts w:ascii="Times New Roman" w:hAnsi="Times New Roman" w:cs="Times New Roman"/>
              </w:rPr>
              <w:t>study</w:t>
            </w:r>
            <w:proofErr w:type="spellEnd"/>
            <w:r w:rsidRPr="00547B89">
              <w:rPr>
                <w:rFonts w:ascii="Times New Roman" w:hAnsi="Times New Roman" w:cs="Times New Roman"/>
              </w:rPr>
              <w:t>", czyli studia przypadków; d) przygotowanie prac i obrona głównych tez przedstawionych w pracach dyplomowych połączona z egzaminem dyplomowym.</w:t>
            </w:r>
          </w:p>
        </w:tc>
      </w:tr>
      <w:tr w:rsidR="00964590" w:rsidRPr="00547B89" w:rsidTr="005811E2">
        <w:trPr>
          <w:trHeight w:val="2832"/>
        </w:trPr>
        <w:tc>
          <w:tcPr>
            <w:tcW w:w="0" w:type="auto"/>
          </w:tcPr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Umiejętności</w:t>
            </w: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:rsidR="002E431A" w:rsidRPr="00547B89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:rsidR="002E431A" w:rsidRPr="00547B89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2. Zakładane efekty kształcenia w zakresie umiejętności i sposoby  weryfikacji ich osiągnięcia są określone  w kartach przedmiotów przez prowadzących zajęcia. </w:t>
            </w:r>
          </w:p>
          <w:p w:rsidR="00964590" w:rsidRPr="00547B89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547B89">
              <w:rPr>
                <w:rFonts w:ascii="Times New Roman" w:hAnsi="Times New Roman" w:cs="Times New Roman"/>
              </w:rPr>
              <w:t>case</w:t>
            </w:r>
            <w:proofErr w:type="spellEnd"/>
            <w:r w:rsidRPr="00547B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7B89">
              <w:rPr>
                <w:rFonts w:ascii="Times New Roman" w:hAnsi="Times New Roman" w:cs="Times New Roman"/>
              </w:rPr>
              <w:t>study</w:t>
            </w:r>
            <w:proofErr w:type="spellEnd"/>
            <w:r w:rsidRPr="00547B89">
              <w:rPr>
                <w:rFonts w:ascii="Times New Roman" w:hAnsi="Times New Roman" w:cs="Times New Roman"/>
              </w:rPr>
              <w:t>", czyli studia przypadków w grupach, prezentacje multimedialne; d) przygotowanie prac i egzamin dyplomowy.</w:t>
            </w:r>
          </w:p>
        </w:tc>
      </w:tr>
      <w:tr w:rsidR="00964590" w:rsidRPr="00547B89" w:rsidTr="005811E2">
        <w:trPr>
          <w:trHeight w:val="2832"/>
        </w:trPr>
        <w:tc>
          <w:tcPr>
            <w:tcW w:w="0" w:type="auto"/>
          </w:tcPr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Kompetencje</w:t>
            </w: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2E431A" w:rsidRPr="00547B89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:rsidR="002E431A" w:rsidRPr="00547B89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:rsidR="00964590" w:rsidRPr="00547B89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547B89">
              <w:rPr>
                <w:rFonts w:ascii="Times New Roman" w:hAnsi="Times New Roman" w:cs="Times New Roman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studenta na seminarium magisterskim (4 semestry-120 godz.) w odniesieniu do przestrzegania zasad etyki, poszanowania praw własności intelektualnej, rzetelnego korzystania ze źródeł bibliograficznych, konieczności aktualizacji zdobytej wiedzy.</w:t>
            </w: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  <w:p w:rsidR="00964590" w:rsidRPr="00547B89" w:rsidRDefault="00964590" w:rsidP="002504C6">
            <w:pPr>
              <w:rPr>
                <w:rFonts w:ascii="Times New Roman" w:hAnsi="Times New Roman" w:cs="Times New Roman"/>
              </w:rPr>
            </w:pPr>
          </w:p>
        </w:tc>
      </w:tr>
    </w:tbl>
    <w:p w:rsidR="00A35869" w:rsidRPr="00547B89" w:rsidRDefault="00A35869" w:rsidP="00F642EE">
      <w:pPr>
        <w:rPr>
          <w:rFonts w:ascii="Times New Roman" w:hAnsi="Times New Roman" w:cs="Times New Roman"/>
        </w:rPr>
      </w:pPr>
    </w:p>
    <w:sectPr w:rsidR="00A35869" w:rsidRPr="00547B89" w:rsidSect="002E2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AD6" w:rsidRDefault="00B11AD6" w:rsidP="003265D6">
      <w:pPr>
        <w:spacing w:after="0" w:line="240" w:lineRule="auto"/>
      </w:pPr>
      <w:r>
        <w:separator/>
      </w:r>
    </w:p>
  </w:endnote>
  <w:endnote w:type="continuationSeparator" w:id="0">
    <w:p w:rsidR="00B11AD6" w:rsidRDefault="00B11AD6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4511606"/>
      <w:docPartObj>
        <w:docPartGallery w:val="Page Numbers (Bottom of Page)"/>
        <w:docPartUnique/>
      </w:docPartObj>
    </w:sdtPr>
    <w:sdtEndPr/>
    <w:sdtContent>
      <w:p w:rsidR="00287B9B" w:rsidRDefault="00287B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364">
          <w:rPr>
            <w:noProof/>
          </w:rPr>
          <w:t>10</w:t>
        </w:r>
        <w:r>
          <w:fldChar w:fldCharType="end"/>
        </w:r>
      </w:p>
    </w:sdtContent>
  </w:sdt>
  <w:p w:rsidR="00287B9B" w:rsidRDefault="00287B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AD6" w:rsidRDefault="00B11AD6" w:rsidP="003265D6">
      <w:pPr>
        <w:spacing w:after="0" w:line="240" w:lineRule="auto"/>
      </w:pPr>
      <w:r>
        <w:separator/>
      </w:r>
    </w:p>
  </w:footnote>
  <w:footnote w:type="continuationSeparator" w:id="0">
    <w:p w:rsidR="00B11AD6" w:rsidRDefault="00B11AD6" w:rsidP="00326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672F0"/>
    <w:rsid w:val="000700FE"/>
    <w:rsid w:val="000779CA"/>
    <w:rsid w:val="00124C57"/>
    <w:rsid w:val="00154EEE"/>
    <w:rsid w:val="001B01FF"/>
    <w:rsid w:val="001B7D8A"/>
    <w:rsid w:val="001C789F"/>
    <w:rsid w:val="001D3EC3"/>
    <w:rsid w:val="001E2997"/>
    <w:rsid w:val="001E36B9"/>
    <w:rsid w:val="001E7361"/>
    <w:rsid w:val="001F3C92"/>
    <w:rsid w:val="00262087"/>
    <w:rsid w:val="00287B9B"/>
    <w:rsid w:val="002C6C32"/>
    <w:rsid w:val="002E2EBE"/>
    <w:rsid w:val="002E431A"/>
    <w:rsid w:val="00321EDA"/>
    <w:rsid w:val="003265D6"/>
    <w:rsid w:val="003D04EA"/>
    <w:rsid w:val="003D67F0"/>
    <w:rsid w:val="00433DFD"/>
    <w:rsid w:val="00461A27"/>
    <w:rsid w:val="0048522D"/>
    <w:rsid w:val="00492B59"/>
    <w:rsid w:val="00543391"/>
    <w:rsid w:val="00547B89"/>
    <w:rsid w:val="00557DA2"/>
    <w:rsid w:val="00571031"/>
    <w:rsid w:val="00571D6A"/>
    <w:rsid w:val="00575343"/>
    <w:rsid w:val="005811E2"/>
    <w:rsid w:val="00585A76"/>
    <w:rsid w:val="005A48C0"/>
    <w:rsid w:val="005E3304"/>
    <w:rsid w:val="005E3972"/>
    <w:rsid w:val="00634097"/>
    <w:rsid w:val="006371BF"/>
    <w:rsid w:val="00667A36"/>
    <w:rsid w:val="006700B9"/>
    <w:rsid w:val="00672EF6"/>
    <w:rsid w:val="006A0A4C"/>
    <w:rsid w:val="006D5BA5"/>
    <w:rsid w:val="00705BBF"/>
    <w:rsid w:val="00712154"/>
    <w:rsid w:val="00730859"/>
    <w:rsid w:val="007355ED"/>
    <w:rsid w:val="00747E86"/>
    <w:rsid w:val="00762338"/>
    <w:rsid w:val="007C76B1"/>
    <w:rsid w:val="007E3B8C"/>
    <w:rsid w:val="0084058B"/>
    <w:rsid w:val="008468FE"/>
    <w:rsid w:val="00860972"/>
    <w:rsid w:val="008638CF"/>
    <w:rsid w:val="0087289E"/>
    <w:rsid w:val="00877C7A"/>
    <w:rsid w:val="008876BC"/>
    <w:rsid w:val="008905A2"/>
    <w:rsid w:val="00915B0A"/>
    <w:rsid w:val="0093087C"/>
    <w:rsid w:val="00933044"/>
    <w:rsid w:val="00947EB6"/>
    <w:rsid w:val="00964590"/>
    <w:rsid w:val="009C2762"/>
    <w:rsid w:val="009F4076"/>
    <w:rsid w:val="00A015EF"/>
    <w:rsid w:val="00A35869"/>
    <w:rsid w:val="00A72765"/>
    <w:rsid w:val="00AC20E1"/>
    <w:rsid w:val="00AD7F02"/>
    <w:rsid w:val="00AE1077"/>
    <w:rsid w:val="00AE20B9"/>
    <w:rsid w:val="00B11AD6"/>
    <w:rsid w:val="00B11E9E"/>
    <w:rsid w:val="00B61FA5"/>
    <w:rsid w:val="00BA25DE"/>
    <w:rsid w:val="00BA4AB8"/>
    <w:rsid w:val="00BC7197"/>
    <w:rsid w:val="00C12364"/>
    <w:rsid w:val="00C67435"/>
    <w:rsid w:val="00D37085"/>
    <w:rsid w:val="00D41490"/>
    <w:rsid w:val="00DB4146"/>
    <w:rsid w:val="00DD2D2C"/>
    <w:rsid w:val="00E0779A"/>
    <w:rsid w:val="00E5339E"/>
    <w:rsid w:val="00E72C1D"/>
    <w:rsid w:val="00E81DFC"/>
    <w:rsid w:val="00EA1FB0"/>
    <w:rsid w:val="00F260FC"/>
    <w:rsid w:val="00F46D8C"/>
    <w:rsid w:val="00F642EE"/>
    <w:rsid w:val="00F7066F"/>
    <w:rsid w:val="00F72653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E5523"/>
  <w15:docId w15:val="{D644DA91-8986-4EDD-8B3C-E6D58254C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D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9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D79DD-2C86-49E6-BE9E-D9BB1258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3475</Words>
  <Characters>20855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Malgorzata</dc:creator>
  <cp:lastModifiedBy>Aneta Rapkiewicz</cp:lastModifiedBy>
  <cp:revision>7</cp:revision>
  <cp:lastPrinted>2023-05-12T12:28:00Z</cp:lastPrinted>
  <dcterms:created xsi:type="dcterms:W3CDTF">2024-05-23T10:40:00Z</dcterms:created>
  <dcterms:modified xsi:type="dcterms:W3CDTF">2024-06-17T13:07:00Z</dcterms:modified>
</cp:coreProperties>
</file>